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C62C6" w14:textId="57314A9E" w:rsidR="004B5D47" w:rsidRPr="009761AD" w:rsidRDefault="004B5D47" w:rsidP="00FB24B7">
      <w:pPr>
        <w:spacing w:after="0" w:line="240" w:lineRule="auto"/>
        <w:jc w:val="center"/>
        <w:rPr>
          <w:rFonts w:ascii="Arial" w:eastAsia="Calibri" w:hAnsi="Arial" w:cs="Arial"/>
          <w:b/>
          <w:bCs/>
        </w:rPr>
      </w:pPr>
      <w:r w:rsidRPr="009761AD">
        <w:rPr>
          <w:rFonts w:ascii="Arial" w:eastAsia="Calibri" w:hAnsi="Arial" w:cs="Arial"/>
          <w:b/>
          <w:bCs/>
        </w:rPr>
        <w:t>CATALYST Clinical Scholars Program</w:t>
      </w:r>
      <w:r w:rsidR="003208BA" w:rsidRPr="009761AD">
        <w:rPr>
          <w:rFonts w:ascii="Arial" w:eastAsia="Calibri" w:hAnsi="Arial" w:cs="Arial"/>
          <w:b/>
          <w:bCs/>
        </w:rPr>
        <w:t xml:space="preserve"> (CCSP)</w:t>
      </w:r>
    </w:p>
    <w:p w14:paraId="75F84606" w14:textId="05478BE4" w:rsidR="003208BA" w:rsidRPr="009761AD" w:rsidRDefault="003208BA">
      <w:pPr>
        <w:spacing w:after="0" w:line="240" w:lineRule="auto"/>
        <w:jc w:val="center"/>
        <w:rPr>
          <w:rFonts w:ascii="Arial" w:eastAsia="Calibri" w:hAnsi="Arial" w:cs="Arial"/>
          <w:b/>
          <w:bCs/>
        </w:rPr>
      </w:pPr>
      <w:r w:rsidRPr="009761AD">
        <w:rPr>
          <w:rFonts w:ascii="Arial" w:eastAsia="Calibri" w:hAnsi="Arial" w:cs="Arial"/>
          <w:b/>
          <w:bCs/>
        </w:rPr>
        <w:t xml:space="preserve">Category 4 </w:t>
      </w:r>
      <w:r w:rsidR="004B5D47" w:rsidRPr="009761AD">
        <w:rPr>
          <w:rFonts w:ascii="Arial" w:eastAsia="Calibri" w:hAnsi="Arial" w:cs="Arial"/>
          <w:b/>
          <w:bCs/>
        </w:rPr>
        <w:t>W</w:t>
      </w:r>
      <w:r w:rsidRPr="009761AD">
        <w:rPr>
          <w:rFonts w:ascii="Arial" w:eastAsia="Calibri" w:hAnsi="Arial" w:cs="Arial"/>
          <w:b/>
          <w:bCs/>
        </w:rPr>
        <w:t>orkforce Certificate Proposal</w:t>
      </w:r>
    </w:p>
    <w:p w14:paraId="74C4DEEA" w14:textId="77777777" w:rsidR="009B306E" w:rsidRPr="009761AD" w:rsidRDefault="009B306E" w:rsidP="00FB24B7">
      <w:pPr>
        <w:spacing w:after="0" w:line="240" w:lineRule="auto"/>
        <w:jc w:val="center"/>
        <w:rPr>
          <w:rFonts w:ascii="Arial" w:eastAsia="Calibri" w:hAnsi="Arial" w:cs="Arial"/>
          <w:b/>
          <w:bCs/>
        </w:rPr>
      </w:pPr>
    </w:p>
    <w:p w14:paraId="036EDB02" w14:textId="037C88DF" w:rsidR="00341FAB" w:rsidRPr="009761AD" w:rsidRDefault="000B373A" w:rsidP="00601F24">
      <w:pPr>
        <w:pStyle w:val="ListParagraph"/>
        <w:numPr>
          <w:ilvl w:val="0"/>
          <w:numId w:val="22"/>
        </w:numPr>
        <w:spacing w:after="0" w:line="240" w:lineRule="auto"/>
        <w:rPr>
          <w:rFonts w:ascii="Arial" w:eastAsia="Calibri" w:hAnsi="Arial" w:cs="Arial"/>
          <w:b/>
          <w:bCs/>
          <w:u w:val="single"/>
        </w:rPr>
      </w:pPr>
      <w:r w:rsidRPr="009761AD">
        <w:rPr>
          <w:rFonts w:ascii="Arial" w:eastAsia="Calibri" w:hAnsi="Arial" w:cs="Arial"/>
          <w:b/>
          <w:bCs/>
          <w:u w:val="single"/>
        </w:rPr>
        <w:t>PROGRAM OVERVIEW</w:t>
      </w:r>
    </w:p>
    <w:p w14:paraId="1B5831DF" w14:textId="77777777" w:rsidR="009B306E" w:rsidRPr="009761AD" w:rsidRDefault="009B306E" w:rsidP="00FB24B7">
      <w:pPr>
        <w:spacing w:after="0" w:line="240" w:lineRule="auto"/>
        <w:rPr>
          <w:rFonts w:ascii="Arial" w:hAnsi="Arial" w:cs="Arial"/>
        </w:rPr>
      </w:pPr>
    </w:p>
    <w:p w14:paraId="00996FC4" w14:textId="16CF9C2F" w:rsidR="009F169F" w:rsidRPr="009F169F" w:rsidRDefault="00F24ABE" w:rsidP="009F169F">
      <w:pPr>
        <w:pStyle w:val="ListParagraph"/>
        <w:numPr>
          <w:ilvl w:val="0"/>
          <w:numId w:val="33"/>
        </w:numPr>
        <w:spacing w:after="0" w:line="240" w:lineRule="auto"/>
        <w:rPr>
          <w:rFonts w:ascii="Arial" w:eastAsia="Calibri" w:hAnsi="Arial" w:cs="Arial"/>
          <w:b/>
          <w:bCs/>
        </w:rPr>
      </w:pPr>
      <w:r w:rsidRPr="009761AD">
        <w:rPr>
          <w:rFonts w:ascii="Arial" w:eastAsia="Calibri" w:hAnsi="Arial" w:cs="Arial"/>
          <w:b/>
          <w:bCs/>
        </w:rPr>
        <w:t>Program Rationale</w:t>
      </w:r>
      <w:r w:rsidR="009F169F">
        <w:rPr>
          <w:rFonts w:ascii="Arial" w:eastAsia="Calibri" w:hAnsi="Arial" w:cs="Arial"/>
          <w:b/>
          <w:bCs/>
        </w:rPr>
        <w:t xml:space="preserve">: </w:t>
      </w:r>
      <w:r w:rsidR="00C32DC6" w:rsidRPr="009F169F">
        <w:rPr>
          <w:rFonts w:ascii="Arial" w:eastAsia="Calibri" w:hAnsi="Arial" w:cs="Arial"/>
        </w:rPr>
        <w:t>T</w:t>
      </w:r>
      <w:r w:rsidR="6D6BD046" w:rsidRPr="009F169F">
        <w:rPr>
          <w:rFonts w:ascii="Arial" w:eastAsia="Calibri" w:hAnsi="Arial" w:cs="Arial"/>
        </w:rPr>
        <w:t xml:space="preserve">his certificate program targets </w:t>
      </w:r>
      <w:r w:rsidR="006D2F0C" w:rsidRPr="009F169F">
        <w:rPr>
          <w:rFonts w:ascii="Arial" w:eastAsia="Calibri" w:hAnsi="Arial" w:cs="Arial"/>
        </w:rPr>
        <w:t xml:space="preserve">developing </w:t>
      </w:r>
      <w:r w:rsidR="6D6BD046" w:rsidRPr="009F169F">
        <w:rPr>
          <w:rFonts w:ascii="Arial" w:eastAsia="Calibri" w:hAnsi="Arial" w:cs="Arial"/>
        </w:rPr>
        <w:t>cl</w:t>
      </w:r>
      <w:r w:rsidR="00FA577A" w:rsidRPr="009F169F">
        <w:rPr>
          <w:rFonts w:ascii="Arial" w:eastAsia="Calibri" w:hAnsi="Arial" w:cs="Arial"/>
        </w:rPr>
        <w:t>inic</w:t>
      </w:r>
      <w:r w:rsidR="004716FF">
        <w:rPr>
          <w:rFonts w:ascii="Arial" w:eastAsia="Calibri" w:hAnsi="Arial" w:cs="Arial"/>
        </w:rPr>
        <w:t>ian</w:t>
      </w:r>
      <w:r w:rsidR="00FA577A" w:rsidRPr="009F169F">
        <w:rPr>
          <w:rFonts w:ascii="Arial" w:eastAsia="Calibri" w:hAnsi="Arial" w:cs="Arial"/>
        </w:rPr>
        <w:t xml:space="preserve"> researchers</w:t>
      </w:r>
      <w:r w:rsidR="6D6BD046" w:rsidRPr="009F169F">
        <w:rPr>
          <w:rFonts w:ascii="Arial" w:eastAsia="Calibri" w:hAnsi="Arial" w:cs="Arial"/>
        </w:rPr>
        <w:t xml:space="preserve"> who want to </w:t>
      </w:r>
      <w:r w:rsidR="12924F64" w:rsidRPr="009F169F">
        <w:rPr>
          <w:rFonts w:ascii="Arial" w:eastAsia="Calibri" w:hAnsi="Arial" w:cs="Arial"/>
        </w:rPr>
        <w:t xml:space="preserve">learn and apply skills related to </w:t>
      </w:r>
      <w:r w:rsidR="002E7AC9" w:rsidRPr="009F169F">
        <w:rPr>
          <w:rFonts w:ascii="Arial" w:eastAsia="Calibri" w:hAnsi="Arial" w:cs="Arial"/>
        </w:rPr>
        <w:t xml:space="preserve">conducting </w:t>
      </w:r>
      <w:r w:rsidR="12924F64" w:rsidRPr="009F169F">
        <w:rPr>
          <w:rFonts w:ascii="Arial" w:eastAsia="Calibri" w:hAnsi="Arial" w:cs="Arial"/>
        </w:rPr>
        <w:t>health services research</w:t>
      </w:r>
      <w:r w:rsidR="00985733" w:rsidRPr="009F169F">
        <w:rPr>
          <w:rFonts w:ascii="Arial" w:eastAsia="Calibri" w:hAnsi="Arial" w:cs="Arial"/>
        </w:rPr>
        <w:t xml:space="preserve"> (HSR)</w:t>
      </w:r>
      <w:r w:rsidR="12924F64" w:rsidRPr="009F169F">
        <w:rPr>
          <w:rFonts w:ascii="Arial" w:eastAsia="Calibri" w:hAnsi="Arial" w:cs="Arial"/>
        </w:rPr>
        <w:t xml:space="preserve">. </w:t>
      </w:r>
      <w:r w:rsidR="002D38A3" w:rsidRPr="009F169F">
        <w:rPr>
          <w:rFonts w:ascii="Arial" w:eastAsia="Calibri" w:hAnsi="Arial" w:cs="Arial"/>
        </w:rPr>
        <w:t xml:space="preserve">In developing </w:t>
      </w:r>
      <w:r w:rsidR="001A38BA" w:rsidRPr="009F169F">
        <w:rPr>
          <w:rFonts w:ascii="Arial" w:eastAsia="Calibri" w:hAnsi="Arial" w:cs="Arial"/>
        </w:rPr>
        <w:t xml:space="preserve">the CATALYST </w:t>
      </w:r>
      <w:r w:rsidR="00F97F22" w:rsidRPr="009F169F">
        <w:rPr>
          <w:rFonts w:ascii="Arial" w:eastAsia="Calibri" w:hAnsi="Arial" w:cs="Arial"/>
        </w:rPr>
        <w:t>Clinical</w:t>
      </w:r>
      <w:r w:rsidR="001A38BA" w:rsidRPr="009F169F">
        <w:rPr>
          <w:rFonts w:ascii="Arial" w:eastAsia="Calibri" w:hAnsi="Arial" w:cs="Arial"/>
        </w:rPr>
        <w:t xml:space="preserve"> Scholars Program (</w:t>
      </w:r>
      <w:r w:rsidR="002D38A3" w:rsidRPr="009F169F">
        <w:rPr>
          <w:rFonts w:ascii="Arial" w:eastAsia="Calibri" w:hAnsi="Arial" w:cs="Arial"/>
        </w:rPr>
        <w:t>CCSP</w:t>
      </w:r>
      <w:r w:rsidR="001A38BA" w:rsidRPr="009F169F">
        <w:rPr>
          <w:rFonts w:ascii="Arial" w:eastAsia="Calibri" w:hAnsi="Arial" w:cs="Arial"/>
        </w:rPr>
        <w:t>)</w:t>
      </w:r>
      <w:r w:rsidR="002E7AC9" w:rsidRPr="009F169F">
        <w:rPr>
          <w:rFonts w:ascii="Arial" w:eastAsia="Calibri" w:hAnsi="Arial" w:cs="Arial"/>
        </w:rPr>
        <w:t>,</w:t>
      </w:r>
      <w:r w:rsidR="002D38A3" w:rsidRPr="009F169F">
        <w:rPr>
          <w:rFonts w:ascii="Arial" w:eastAsia="Calibri" w:hAnsi="Arial" w:cs="Arial"/>
        </w:rPr>
        <w:t xml:space="preserve"> we found that while there are </w:t>
      </w:r>
      <w:r w:rsidR="008E364C" w:rsidRPr="009F169F">
        <w:rPr>
          <w:rFonts w:ascii="Arial" w:eastAsia="Calibri" w:hAnsi="Arial" w:cs="Arial"/>
        </w:rPr>
        <w:t>quite a few</w:t>
      </w:r>
      <w:r w:rsidR="00005798" w:rsidRPr="009F169F">
        <w:rPr>
          <w:rFonts w:ascii="Arial" w:eastAsia="Calibri" w:hAnsi="Arial" w:cs="Arial"/>
        </w:rPr>
        <w:t xml:space="preserve"> </w:t>
      </w:r>
      <w:r w:rsidR="008E364C" w:rsidRPr="009F169F">
        <w:rPr>
          <w:rFonts w:ascii="Arial" w:eastAsia="Calibri" w:hAnsi="Arial" w:cs="Arial"/>
        </w:rPr>
        <w:t>clin</w:t>
      </w:r>
      <w:r w:rsidR="004716FF">
        <w:rPr>
          <w:rFonts w:ascii="Arial" w:eastAsia="Calibri" w:hAnsi="Arial" w:cs="Arial"/>
        </w:rPr>
        <w:t>ician</w:t>
      </w:r>
      <w:r w:rsidR="008E364C" w:rsidRPr="009F169F">
        <w:rPr>
          <w:rFonts w:ascii="Arial" w:eastAsia="Calibri" w:hAnsi="Arial" w:cs="Arial"/>
        </w:rPr>
        <w:t xml:space="preserve"> researchers seeking more education, </w:t>
      </w:r>
      <w:r w:rsidR="00204D87" w:rsidRPr="009F169F">
        <w:rPr>
          <w:rFonts w:ascii="Arial" w:eastAsia="Calibri" w:hAnsi="Arial" w:cs="Arial"/>
        </w:rPr>
        <w:t xml:space="preserve">there is </w:t>
      </w:r>
      <w:r w:rsidR="002E7AC9" w:rsidRPr="009F169F">
        <w:rPr>
          <w:rFonts w:ascii="Arial" w:eastAsia="Calibri" w:hAnsi="Arial" w:cs="Arial"/>
        </w:rPr>
        <w:t>considerable</w:t>
      </w:r>
      <w:r w:rsidR="006D2F0C" w:rsidRPr="009F169F">
        <w:rPr>
          <w:rFonts w:ascii="Arial" w:eastAsia="Calibri" w:hAnsi="Arial" w:cs="Arial"/>
        </w:rPr>
        <w:t xml:space="preserve"> </w:t>
      </w:r>
      <w:r w:rsidR="002E7AC9" w:rsidRPr="009F169F">
        <w:rPr>
          <w:rFonts w:ascii="Arial" w:eastAsia="Calibri" w:hAnsi="Arial" w:cs="Arial"/>
        </w:rPr>
        <w:t>variability in both the time they have available and the</w:t>
      </w:r>
      <w:r w:rsidR="00BB60C6" w:rsidRPr="009F169F">
        <w:rPr>
          <w:rFonts w:ascii="Arial" w:eastAsia="Calibri" w:hAnsi="Arial" w:cs="Arial"/>
        </w:rPr>
        <w:t xml:space="preserve"> desired </w:t>
      </w:r>
      <w:r w:rsidR="002E7AC9" w:rsidRPr="009F169F">
        <w:rPr>
          <w:rFonts w:ascii="Arial" w:eastAsia="Calibri" w:hAnsi="Arial" w:cs="Arial"/>
        </w:rPr>
        <w:t>outcomes of</w:t>
      </w:r>
      <w:r w:rsidR="00EB3722" w:rsidRPr="009F169F">
        <w:rPr>
          <w:rFonts w:ascii="Arial" w:eastAsia="Calibri" w:hAnsi="Arial" w:cs="Arial"/>
        </w:rPr>
        <w:t xml:space="preserve"> the</w:t>
      </w:r>
      <w:r w:rsidR="00116729" w:rsidRPr="009F169F">
        <w:rPr>
          <w:rFonts w:ascii="Arial" w:eastAsia="Calibri" w:hAnsi="Arial" w:cs="Arial"/>
        </w:rPr>
        <w:t>ir</w:t>
      </w:r>
      <w:r w:rsidR="00EB3722" w:rsidRPr="009F169F">
        <w:rPr>
          <w:rFonts w:ascii="Arial" w:eastAsia="Calibri" w:hAnsi="Arial" w:cs="Arial"/>
        </w:rPr>
        <w:t xml:space="preserve"> training</w:t>
      </w:r>
      <w:r w:rsidR="00005798" w:rsidRPr="009F169F">
        <w:rPr>
          <w:rFonts w:ascii="Arial" w:eastAsia="Calibri" w:hAnsi="Arial" w:cs="Arial"/>
        </w:rPr>
        <w:t xml:space="preserve">. </w:t>
      </w:r>
      <w:proofErr w:type="gramStart"/>
      <w:r w:rsidR="002E7AC9" w:rsidRPr="009F169F">
        <w:rPr>
          <w:rFonts w:ascii="Arial" w:eastAsia="Calibri" w:hAnsi="Arial" w:cs="Arial"/>
        </w:rPr>
        <w:t>In particular, t</w:t>
      </w:r>
      <w:r w:rsidR="000C2535" w:rsidRPr="009F169F">
        <w:rPr>
          <w:rFonts w:ascii="Arial" w:eastAsia="Calibri" w:hAnsi="Arial" w:cs="Arial"/>
        </w:rPr>
        <w:t>here</w:t>
      </w:r>
      <w:proofErr w:type="gramEnd"/>
      <w:r w:rsidR="000C2535" w:rsidRPr="009F169F">
        <w:rPr>
          <w:rFonts w:ascii="Arial" w:eastAsia="Calibri" w:hAnsi="Arial" w:cs="Arial"/>
        </w:rPr>
        <w:t xml:space="preserve"> is a </w:t>
      </w:r>
      <w:r w:rsidR="002E7AC9" w:rsidRPr="009F169F">
        <w:rPr>
          <w:rFonts w:ascii="Arial" w:eastAsia="Calibri" w:hAnsi="Arial" w:cs="Arial"/>
        </w:rPr>
        <w:t xml:space="preserve">group </w:t>
      </w:r>
      <w:r w:rsidR="000C2535" w:rsidRPr="009F169F">
        <w:rPr>
          <w:rFonts w:ascii="Arial" w:eastAsia="Calibri" w:hAnsi="Arial" w:cs="Arial"/>
        </w:rPr>
        <w:t>of</w:t>
      </w:r>
      <w:r w:rsidR="006D2F0C" w:rsidRPr="009F169F">
        <w:rPr>
          <w:rFonts w:ascii="Arial" w:eastAsia="Calibri" w:hAnsi="Arial" w:cs="Arial"/>
        </w:rPr>
        <w:t xml:space="preserve"> clinic</w:t>
      </w:r>
      <w:r w:rsidR="004716FF">
        <w:rPr>
          <w:rFonts w:ascii="Arial" w:eastAsia="Calibri" w:hAnsi="Arial" w:cs="Arial"/>
        </w:rPr>
        <w:t>ian</w:t>
      </w:r>
      <w:r w:rsidR="00DF6AE9" w:rsidRPr="009F169F">
        <w:rPr>
          <w:rFonts w:ascii="Arial" w:eastAsia="Calibri" w:hAnsi="Arial" w:cs="Arial"/>
        </w:rPr>
        <w:t xml:space="preserve"> researchers</w:t>
      </w:r>
      <w:r w:rsidR="006D2F0C" w:rsidRPr="009F169F">
        <w:rPr>
          <w:rFonts w:ascii="Arial" w:eastAsia="Calibri" w:hAnsi="Arial" w:cs="Arial"/>
        </w:rPr>
        <w:t xml:space="preserve"> </w:t>
      </w:r>
      <w:r w:rsidR="002E7AC9" w:rsidRPr="009F169F">
        <w:rPr>
          <w:rFonts w:ascii="Arial" w:eastAsia="Calibri" w:hAnsi="Arial" w:cs="Arial"/>
        </w:rPr>
        <w:t xml:space="preserve">who want </w:t>
      </w:r>
      <w:r w:rsidR="006D2F0C" w:rsidRPr="009F169F">
        <w:rPr>
          <w:rFonts w:ascii="Arial" w:eastAsia="Calibri" w:hAnsi="Arial" w:cs="Arial"/>
        </w:rPr>
        <w:t xml:space="preserve">to develop the skills needed to </w:t>
      </w:r>
      <w:r w:rsidR="00DF6AE9" w:rsidRPr="009F169F">
        <w:rPr>
          <w:rFonts w:ascii="Arial" w:eastAsia="Calibri" w:hAnsi="Arial" w:cs="Arial"/>
        </w:rPr>
        <w:t xml:space="preserve">succeed in </w:t>
      </w:r>
      <w:r w:rsidR="004716FF">
        <w:rPr>
          <w:rFonts w:ascii="Arial" w:eastAsia="Calibri" w:hAnsi="Arial" w:cs="Arial"/>
        </w:rPr>
        <w:t>HSR</w:t>
      </w:r>
      <w:r w:rsidR="0056214B" w:rsidRPr="009F169F">
        <w:rPr>
          <w:rFonts w:ascii="Arial" w:eastAsia="Calibri" w:hAnsi="Arial" w:cs="Arial"/>
        </w:rPr>
        <w:t xml:space="preserve"> </w:t>
      </w:r>
      <w:r w:rsidR="002E7AC9" w:rsidRPr="009F169F">
        <w:rPr>
          <w:rFonts w:ascii="Arial" w:eastAsia="Calibri" w:hAnsi="Arial" w:cs="Arial"/>
        </w:rPr>
        <w:t xml:space="preserve">but </w:t>
      </w:r>
      <w:r w:rsidR="004E63AC" w:rsidRPr="009F169F">
        <w:rPr>
          <w:rFonts w:ascii="Arial" w:eastAsia="Calibri" w:hAnsi="Arial" w:cs="Arial"/>
        </w:rPr>
        <w:t>do not</w:t>
      </w:r>
      <w:r w:rsidR="006D2F0C" w:rsidRPr="009F169F">
        <w:rPr>
          <w:rFonts w:ascii="Arial" w:eastAsia="Calibri" w:hAnsi="Arial" w:cs="Arial"/>
        </w:rPr>
        <w:t xml:space="preserve"> have the tim</w:t>
      </w:r>
      <w:r w:rsidR="00E72773" w:rsidRPr="009F169F">
        <w:rPr>
          <w:rFonts w:ascii="Arial" w:eastAsia="Calibri" w:hAnsi="Arial" w:cs="Arial"/>
        </w:rPr>
        <w:t xml:space="preserve">e, </w:t>
      </w:r>
      <w:r w:rsidR="006D2F0C" w:rsidRPr="009F169F">
        <w:rPr>
          <w:rFonts w:ascii="Arial" w:eastAsia="Calibri" w:hAnsi="Arial" w:cs="Arial"/>
        </w:rPr>
        <w:t>desire</w:t>
      </w:r>
      <w:r w:rsidR="00AD4EB1" w:rsidRPr="009F169F">
        <w:rPr>
          <w:rFonts w:ascii="Arial" w:eastAsia="Calibri" w:hAnsi="Arial" w:cs="Arial"/>
        </w:rPr>
        <w:t>,</w:t>
      </w:r>
      <w:r w:rsidR="00E72773" w:rsidRPr="009F169F">
        <w:rPr>
          <w:rFonts w:ascii="Arial" w:eastAsia="Calibri" w:hAnsi="Arial" w:cs="Arial"/>
        </w:rPr>
        <w:t xml:space="preserve"> nor requirement</w:t>
      </w:r>
      <w:r w:rsidR="006D2F0C" w:rsidRPr="009F169F">
        <w:rPr>
          <w:rFonts w:ascii="Arial" w:eastAsia="Calibri" w:hAnsi="Arial" w:cs="Arial"/>
        </w:rPr>
        <w:t xml:space="preserve"> to pursue another degree. </w:t>
      </w:r>
      <w:r w:rsidR="006C1D9E" w:rsidRPr="009F169F">
        <w:rPr>
          <w:rFonts w:ascii="Arial" w:eastAsia="Calibri" w:hAnsi="Arial" w:cs="Arial"/>
        </w:rPr>
        <w:t xml:space="preserve">While options exist for </w:t>
      </w:r>
      <w:r w:rsidR="002E7AC9" w:rsidRPr="009F169F">
        <w:rPr>
          <w:rFonts w:ascii="Arial" w:eastAsia="Calibri" w:hAnsi="Arial" w:cs="Arial"/>
        </w:rPr>
        <w:t>those who want to pursue additional</w:t>
      </w:r>
      <w:r w:rsidR="006C1D9E" w:rsidRPr="009F169F">
        <w:rPr>
          <w:rFonts w:ascii="Arial" w:eastAsia="Calibri" w:hAnsi="Arial" w:cs="Arial"/>
        </w:rPr>
        <w:t xml:space="preserve"> degrees, there are very few options for those who do not. </w:t>
      </w:r>
    </w:p>
    <w:p w14:paraId="455EDA39" w14:textId="77777777" w:rsidR="009F169F" w:rsidRDefault="009F169F" w:rsidP="009F169F">
      <w:pPr>
        <w:pStyle w:val="ListParagraph"/>
        <w:spacing w:after="0" w:line="240" w:lineRule="auto"/>
        <w:rPr>
          <w:rFonts w:ascii="Arial" w:eastAsia="Calibri" w:hAnsi="Arial" w:cs="Arial"/>
          <w:b/>
          <w:bCs/>
        </w:rPr>
      </w:pPr>
    </w:p>
    <w:p w14:paraId="4D2B5987" w14:textId="00A4E0C7" w:rsidR="009D0850" w:rsidRPr="009F169F" w:rsidRDefault="7E2DBCA2" w:rsidP="009F169F">
      <w:pPr>
        <w:pStyle w:val="ListParagraph"/>
        <w:spacing w:after="0" w:line="240" w:lineRule="auto"/>
        <w:rPr>
          <w:rFonts w:ascii="Arial" w:eastAsia="Calibri" w:hAnsi="Arial" w:cs="Arial"/>
          <w:b/>
          <w:bCs/>
        </w:rPr>
      </w:pPr>
      <w:r w:rsidRPr="009F169F">
        <w:rPr>
          <w:rFonts w:ascii="Arial" w:eastAsia="Calibri" w:hAnsi="Arial" w:cs="Arial"/>
        </w:rPr>
        <w:t xml:space="preserve">In </w:t>
      </w:r>
      <w:r w:rsidR="00723DDC" w:rsidRPr="009F169F">
        <w:rPr>
          <w:rFonts w:ascii="Arial" w:eastAsia="Calibri" w:hAnsi="Arial" w:cs="Arial"/>
        </w:rPr>
        <w:t>some</w:t>
      </w:r>
      <w:r w:rsidRPr="009F169F">
        <w:rPr>
          <w:rFonts w:ascii="Arial" w:eastAsia="Calibri" w:hAnsi="Arial" w:cs="Arial"/>
        </w:rPr>
        <w:t xml:space="preserve"> cases, the </w:t>
      </w:r>
      <w:r w:rsidR="002E7A4F" w:rsidRPr="009F169F">
        <w:rPr>
          <w:rFonts w:ascii="Arial" w:eastAsia="Calibri" w:hAnsi="Arial" w:cs="Arial"/>
        </w:rPr>
        <w:t xml:space="preserve">most </w:t>
      </w:r>
      <w:r w:rsidR="002E7AC9" w:rsidRPr="009F169F">
        <w:rPr>
          <w:rFonts w:ascii="Arial" w:eastAsia="Calibri" w:hAnsi="Arial" w:cs="Arial"/>
        </w:rPr>
        <w:t xml:space="preserve">important </w:t>
      </w:r>
      <w:r w:rsidRPr="009F169F">
        <w:rPr>
          <w:rFonts w:ascii="Arial" w:eastAsia="Calibri" w:hAnsi="Arial" w:cs="Arial"/>
        </w:rPr>
        <w:t>s</w:t>
      </w:r>
      <w:r w:rsidR="6EAA5A3D" w:rsidRPr="009F169F">
        <w:rPr>
          <w:rFonts w:ascii="Arial" w:eastAsia="Calibri" w:hAnsi="Arial" w:cs="Arial"/>
        </w:rPr>
        <w:t>kills needed to become a</w:t>
      </w:r>
      <w:r w:rsidR="00FD5BF3" w:rsidRPr="009F169F">
        <w:rPr>
          <w:rFonts w:ascii="Arial" w:eastAsia="Calibri" w:hAnsi="Arial" w:cs="Arial"/>
        </w:rPr>
        <w:t xml:space="preserve">n </w:t>
      </w:r>
      <w:r w:rsidR="00DB099B" w:rsidRPr="009F169F">
        <w:rPr>
          <w:rFonts w:ascii="Arial" w:eastAsia="Calibri" w:hAnsi="Arial" w:cs="Arial"/>
        </w:rPr>
        <w:t xml:space="preserve">effective </w:t>
      </w:r>
      <w:r w:rsidR="002E7AC9" w:rsidRPr="009F169F">
        <w:rPr>
          <w:rFonts w:ascii="Arial" w:eastAsia="Calibri" w:hAnsi="Arial" w:cs="Arial"/>
        </w:rPr>
        <w:t xml:space="preserve">health services </w:t>
      </w:r>
      <w:r w:rsidR="6EAA5A3D" w:rsidRPr="009F169F">
        <w:rPr>
          <w:rFonts w:ascii="Arial" w:eastAsia="Calibri" w:hAnsi="Arial" w:cs="Arial"/>
        </w:rPr>
        <w:t xml:space="preserve">researcher </w:t>
      </w:r>
      <w:r w:rsidR="00723DDC" w:rsidRPr="009F169F">
        <w:rPr>
          <w:rFonts w:ascii="Arial" w:eastAsia="Calibri" w:hAnsi="Arial" w:cs="Arial"/>
        </w:rPr>
        <w:t xml:space="preserve">in </w:t>
      </w:r>
      <w:r w:rsidR="00A103FD" w:rsidRPr="009F169F">
        <w:rPr>
          <w:rFonts w:ascii="Arial" w:eastAsia="Calibri" w:hAnsi="Arial" w:cs="Arial"/>
        </w:rPr>
        <w:t xml:space="preserve">a specific </w:t>
      </w:r>
      <w:r w:rsidR="00723DDC" w:rsidRPr="009F169F">
        <w:rPr>
          <w:rFonts w:ascii="Arial" w:eastAsia="Calibri" w:hAnsi="Arial" w:cs="Arial"/>
        </w:rPr>
        <w:t xml:space="preserve">area of interest </w:t>
      </w:r>
      <w:r w:rsidR="6EAA5A3D" w:rsidRPr="009F169F">
        <w:rPr>
          <w:rFonts w:ascii="Arial" w:eastAsia="Calibri" w:hAnsi="Arial" w:cs="Arial"/>
        </w:rPr>
        <w:t>do</w:t>
      </w:r>
      <w:r w:rsidR="00C2768F" w:rsidRPr="009F169F">
        <w:rPr>
          <w:rFonts w:ascii="Arial" w:eastAsia="Calibri" w:hAnsi="Arial" w:cs="Arial"/>
        </w:rPr>
        <w:t xml:space="preserve"> </w:t>
      </w:r>
      <w:r w:rsidR="6EAA5A3D" w:rsidRPr="009F169F">
        <w:rPr>
          <w:rFonts w:ascii="Arial" w:eastAsia="Calibri" w:hAnsi="Arial" w:cs="Arial"/>
        </w:rPr>
        <w:t xml:space="preserve">not require </w:t>
      </w:r>
      <w:r w:rsidR="002E7AC9" w:rsidRPr="009F169F">
        <w:rPr>
          <w:rFonts w:ascii="Arial" w:eastAsia="Calibri" w:hAnsi="Arial" w:cs="Arial"/>
        </w:rPr>
        <w:t xml:space="preserve">completion of </w:t>
      </w:r>
      <w:r w:rsidR="6EAA5A3D" w:rsidRPr="009F169F">
        <w:rPr>
          <w:rFonts w:ascii="Arial" w:eastAsia="Calibri" w:hAnsi="Arial" w:cs="Arial"/>
        </w:rPr>
        <w:t xml:space="preserve">30 credit </w:t>
      </w:r>
      <w:r w:rsidR="008066E2" w:rsidRPr="009F169F">
        <w:rPr>
          <w:rFonts w:ascii="Arial" w:eastAsia="Calibri" w:hAnsi="Arial" w:cs="Arial"/>
        </w:rPr>
        <w:t xml:space="preserve">hours </w:t>
      </w:r>
      <w:r w:rsidR="6EAA5A3D" w:rsidRPr="009F169F">
        <w:rPr>
          <w:rFonts w:ascii="Arial" w:eastAsia="Calibri" w:hAnsi="Arial" w:cs="Arial"/>
        </w:rPr>
        <w:t xml:space="preserve">of </w:t>
      </w:r>
      <w:r w:rsidR="00C32DC6" w:rsidRPr="009F169F">
        <w:rPr>
          <w:rFonts w:ascii="Arial" w:eastAsia="Calibri" w:hAnsi="Arial" w:cs="Arial"/>
        </w:rPr>
        <w:t>course</w:t>
      </w:r>
      <w:r w:rsidR="6EAA5A3D" w:rsidRPr="009F169F">
        <w:rPr>
          <w:rFonts w:ascii="Arial" w:eastAsia="Calibri" w:hAnsi="Arial" w:cs="Arial"/>
        </w:rPr>
        <w:t>work</w:t>
      </w:r>
      <w:r w:rsidR="00C32DC6" w:rsidRPr="009F169F">
        <w:rPr>
          <w:rFonts w:ascii="Arial" w:eastAsia="Calibri" w:hAnsi="Arial" w:cs="Arial"/>
        </w:rPr>
        <w:t xml:space="preserve">. </w:t>
      </w:r>
      <w:r w:rsidR="002E7AC9" w:rsidRPr="009F169F">
        <w:rPr>
          <w:rFonts w:ascii="Arial" w:eastAsia="Calibri" w:hAnsi="Arial" w:cs="Arial"/>
        </w:rPr>
        <w:t>The CCSP</w:t>
      </w:r>
      <w:r w:rsidR="00A50032" w:rsidRPr="009F169F">
        <w:rPr>
          <w:rFonts w:ascii="Arial" w:eastAsia="Calibri" w:hAnsi="Arial" w:cs="Arial"/>
        </w:rPr>
        <w:t xml:space="preserve"> allows interested </w:t>
      </w:r>
      <w:r w:rsidR="004E258B" w:rsidRPr="009F169F">
        <w:rPr>
          <w:rFonts w:ascii="Arial" w:eastAsia="Calibri" w:hAnsi="Arial" w:cs="Arial"/>
        </w:rPr>
        <w:t xml:space="preserve">learners to </w:t>
      </w:r>
      <w:r w:rsidR="002E7AC9" w:rsidRPr="009F169F">
        <w:rPr>
          <w:rFonts w:ascii="Arial" w:eastAsia="Calibri" w:hAnsi="Arial" w:cs="Arial"/>
        </w:rPr>
        <w:t xml:space="preserve">complete </w:t>
      </w:r>
      <w:r w:rsidR="00B15469" w:rsidRPr="009F169F">
        <w:rPr>
          <w:rFonts w:ascii="Arial" w:eastAsia="Calibri" w:hAnsi="Arial" w:cs="Arial"/>
        </w:rPr>
        <w:t>a</w:t>
      </w:r>
      <w:r w:rsidR="004E258B" w:rsidRPr="009F169F">
        <w:rPr>
          <w:rFonts w:ascii="Arial" w:eastAsia="Calibri" w:hAnsi="Arial" w:cs="Arial"/>
        </w:rPr>
        <w:t xml:space="preserve"> streamlined</w:t>
      </w:r>
      <w:r w:rsidR="00B15469" w:rsidRPr="009F169F">
        <w:rPr>
          <w:rFonts w:ascii="Arial" w:eastAsia="Calibri" w:hAnsi="Arial" w:cs="Arial"/>
        </w:rPr>
        <w:t xml:space="preserve">, purposeful </w:t>
      </w:r>
      <w:r w:rsidR="004B0D40" w:rsidRPr="009F169F">
        <w:rPr>
          <w:rFonts w:ascii="Arial" w:eastAsia="Calibri" w:hAnsi="Arial" w:cs="Arial"/>
        </w:rPr>
        <w:t>training</w:t>
      </w:r>
      <w:r w:rsidR="00244F04" w:rsidRPr="009F169F">
        <w:rPr>
          <w:rFonts w:ascii="Arial" w:eastAsia="Calibri" w:hAnsi="Arial" w:cs="Arial"/>
        </w:rPr>
        <w:t xml:space="preserve"> </w:t>
      </w:r>
      <w:r w:rsidR="002E7AC9" w:rsidRPr="009F169F">
        <w:rPr>
          <w:rFonts w:ascii="Arial" w:eastAsia="Calibri" w:hAnsi="Arial" w:cs="Arial"/>
        </w:rPr>
        <w:t xml:space="preserve">while being provided </w:t>
      </w:r>
      <w:r w:rsidR="00244F04" w:rsidRPr="009F169F">
        <w:rPr>
          <w:rFonts w:ascii="Arial" w:eastAsia="Calibri" w:hAnsi="Arial" w:cs="Arial"/>
        </w:rPr>
        <w:t xml:space="preserve">with the </w:t>
      </w:r>
      <w:r w:rsidR="002E7AC9" w:rsidRPr="009F169F">
        <w:rPr>
          <w:rFonts w:ascii="Arial" w:eastAsia="Calibri" w:hAnsi="Arial" w:cs="Arial"/>
        </w:rPr>
        <w:t xml:space="preserve">support </w:t>
      </w:r>
      <w:r w:rsidR="00244F04" w:rsidRPr="009F169F">
        <w:rPr>
          <w:rFonts w:ascii="Arial" w:eastAsia="Times New Roman" w:hAnsi="Arial" w:cs="Arial"/>
          <w:color w:val="333333"/>
        </w:rPr>
        <w:t>necessary to begin to develop a research program</w:t>
      </w:r>
      <w:r w:rsidR="6EAA5A3D" w:rsidRPr="009F169F">
        <w:rPr>
          <w:rFonts w:ascii="Arial" w:eastAsia="Calibri" w:hAnsi="Arial" w:cs="Arial"/>
        </w:rPr>
        <w:t xml:space="preserve">. </w:t>
      </w:r>
      <w:r w:rsidR="002E7AC9" w:rsidRPr="009F169F">
        <w:rPr>
          <w:rFonts w:ascii="Arial" w:eastAsia="Calibri" w:hAnsi="Arial" w:cs="Arial"/>
        </w:rPr>
        <w:t xml:space="preserve">Our desire to </w:t>
      </w:r>
      <w:r w:rsidR="6D6BD046" w:rsidRPr="009F169F">
        <w:rPr>
          <w:rFonts w:ascii="Arial" w:eastAsia="Calibri" w:hAnsi="Arial" w:cs="Arial"/>
        </w:rPr>
        <w:t xml:space="preserve">establish this </w:t>
      </w:r>
      <w:r w:rsidR="002E7AC9" w:rsidRPr="009F169F">
        <w:rPr>
          <w:rFonts w:ascii="Arial" w:eastAsia="Calibri" w:hAnsi="Arial" w:cs="Arial"/>
        </w:rPr>
        <w:t xml:space="preserve">CCSP </w:t>
      </w:r>
      <w:r w:rsidR="001849DD" w:rsidRPr="009F169F">
        <w:rPr>
          <w:rFonts w:ascii="Arial" w:eastAsia="Calibri" w:hAnsi="Arial" w:cs="Arial"/>
        </w:rPr>
        <w:t xml:space="preserve">certificate </w:t>
      </w:r>
      <w:r w:rsidR="6D6BD046" w:rsidRPr="009F169F">
        <w:rPr>
          <w:rFonts w:ascii="Arial" w:eastAsia="Calibri" w:hAnsi="Arial" w:cs="Arial"/>
        </w:rPr>
        <w:t xml:space="preserve">program is in response to the </w:t>
      </w:r>
      <w:r w:rsidR="002E7AC9" w:rsidRPr="009F169F">
        <w:rPr>
          <w:rFonts w:ascii="Arial" w:eastAsia="Calibri" w:hAnsi="Arial" w:cs="Arial"/>
        </w:rPr>
        <w:t xml:space="preserve">increasing </w:t>
      </w:r>
      <w:r w:rsidR="00771063" w:rsidRPr="009F169F">
        <w:rPr>
          <w:rFonts w:ascii="Arial" w:eastAsia="Calibri" w:hAnsi="Arial" w:cs="Arial"/>
        </w:rPr>
        <w:t xml:space="preserve">demand </w:t>
      </w:r>
      <w:r w:rsidR="002E7AC9" w:rsidRPr="009F169F">
        <w:rPr>
          <w:rFonts w:ascii="Arial" w:eastAsia="Calibri" w:hAnsi="Arial" w:cs="Arial"/>
        </w:rPr>
        <w:t xml:space="preserve">from clinical fellows and </w:t>
      </w:r>
      <w:r w:rsidR="00771063" w:rsidRPr="009F169F">
        <w:rPr>
          <w:rFonts w:ascii="Arial" w:eastAsia="Calibri" w:hAnsi="Arial" w:cs="Arial"/>
        </w:rPr>
        <w:t xml:space="preserve">early </w:t>
      </w:r>
      <w:r w:rsidR="002E7AC9" w:rsidRPr="009F169F">
        <w:rPr>
          <w:rFonts w:ascii="Arial" w:eastAsia="Calibri" w:hAnsi="Arial" w:cs="Arial"/>
        </w:rPr>
        <w:t xml:space="preserve">career </w:t>
      </w:r>
      <w:r w:rsidR="00771063" w:rsidRPr="009F169F">
        <w:rPr>
          <w:rFonts w:ascii="Arial" w:eastAsia="Calibri" w:hAnsi="Arial" w:cs="Arial"/>
        </w:rPr>
        <w:t xml:space="preserve">faculty </w:t>
      </w:r>
      <w:r w:rsidR="002E7AC9" w:rsidRPr="009F169F">
        <w:rPr>
          <w:rFonts w:ascii="Arial" w:eastAsia="Calibri" w:hAnsi="Arial" w:cs="Arial"/>
        </w:rPr>
        <w:t>members.</w:t>
      </w:r>
      <w:r w:rsidR="00771063" w:rsidRPr="009F169F">
        <w:rPr>
          <w:rFonts w:ascii="Arial" w:eastAsia="Calibri" w:hAnsi="Arial" w:cs="Arial"/>
        </w:rPr>
        <w:t xml:space="preserve"> </w:t>
      </w:r>
      <w:r w:rsidR="002E7AC9" w:rsidRPr="009F169F">
        <w:rPr>
          <w:rFonts w:ascii="Arial" w:eastAsia="Calibri" w:hAnsi="Arial" w:cs="Arial"/>
        </w:rPr>
        <w:t xml:space="preserve">We aim to establish </w:t>
      </w:r>
      <w:r w:rsidR="6D6BD046" w:rsidRPr="009F169F">
        <w:rPr>
          <w:rFonts w:ascii="Arial" w:eastAsia="Calibri" w:hAnsi="Arial" w:cs="Arial"/>
        </w:rPr>
        <w:t>a non-credit</w:t>
      </w:r>
      <w:r w:rsidR="009E19DE" w:rsidRPr="009F169F">
        <w:rPr>
          <w:rFonts w:ascii="Arial" w:eastAsia="Calibri" w:hAnsi="Arial" w:cs="Arial"/>
        </w:rPr>
        <w:t xml:space="preserve"> training program </w:t>
      </w:r>
      <w:r w:rsidR="007A0B49" w:rsidRPr="009F169F">
        <w:rPr>
          <w:rFonts w:ascii="Arial" w:eastAsia="Calibri" w:hAnsi="Arial" w:cs="Arial"/>
        </w:rPr>
        <w:t xml:space="preserve">option </w:t>
      </w:r>
      <w:r w:rsidR="002E7AC9" w:rsidRPr="009F169F">
        <w:rPr>
          <w:rFonts w:ascii="Arial" w:eastAsia="Calibri" w:hAnsi="Arial" w:cs="Arial"/>
        </w:rPr>
        <w:t xml:space="preserve">targeted </w:t>
      </w:r>
      <w:r w:rsidR="6D6BD046" w:rsidRPr="009F169F">
        <w:rPr>
          <w:rFonts w:ascii="Arial" w:eastAsia="Calibri" w:hAnsi="Arial" w:cs="Arial"/>
        </w:rPr>
        <w:t xml:space="preserve">primarily </w:t>
      </w:r>
      <w:r w:rsidR="002E7AC9" w:rsidRPr="009F169F">
        <w:rPr>
          <w:rFonts w:ascii="Arial" w:eastAsia="Calibri" w:hAnsi="Arial" w:cs="Arial"/>
        </w:rPr>
        <w:t xml:space="preserve">toward </w:t>
      </w:r>
      <w:r w:rsidR="6D6BD046" w:rsidRPr="009F169F">
        <w:rPr>
          <w:rFonts w:ascii="Arial" w:eastAsia="Calibri" w:hAnsi="Arial" w:cs="Arial"/>
        </w:rPr>
        <w:t xml:space="preserve">professionals </w:t>
      </w:r>
      <w:r w:rsidR="00C766E1" w:rsidRPr="009F169F">
        <w:rPr>
          <w:rFonts w:ascii="Arial" w:eastAsia="Calibri" w:hAnsi="Arial" w:cs="Arial"/>
        </w:rPr>
        <w:t xml:space="preserve">seeking </w:t>
      </w:r>
      <w:r w:rsidR="00733589" w:rsidRPr="009F169F">
        <w:rPr>
          <w:rFonts w:ascii="Arial" w:eastAsia="Calibri" w:hAnsi="Arial" w:cs="Arial"/>
        </w:rPr>
        <w:t xml:space="preserve">to </w:t>
      </w:r>
      <w:r w:rsidR="6D6BD046" w:rsidRPr="009F169F">
        <w:rPr>
          <w:rFonts w:ascii="Arial" w:eastAsia="Calibri" w:hAnsi="Arial" w:cs="Arial"/>
        </w:rPr>
        <w:t xml:space="preserve">earn a workforce development Certificate of Completion </w:t>
      </w:r>
      <w:r w:rsidR="002E7AC9" w:rsidRPr="009F169F">
        <w:rPr>
          <w:rFonts w:ascii="Arial" w:eastAsia="Calibri" w:hAnsi="Arial" w:cs="Arial"/>
        </w:rPr>
        <w:t xml:space="preserve">with the completion of </w:t>
      </w:r>
      <w:r w:rsidR="6D6BD046" w:rsidRPr="009F169F">
        <w:rPr>
          <w:rFonts w:ascii="Arial" w:eastAsia="Calibri" w:hAnsi="Arial" w:cs="Arial"/>
        </w:rPr>
        <w:t xml:space="preserve">continuing education </w:t>
      </w:r>
      <w:r w:rsidR="00B02AFD" w:rsidRPr="009F169F">
        <w:rPr>
          <w:rFonts w:ascii="Arial" w:eastAsia="Calibri" w:hAnsi="Arial" w:cs="Arial"/>
        </w:rPr>
        <w:t>training</w:t>
      </w:r>
      <w:r w:rsidR="6D6BD046" w:rsidRPr="009F169F">
        <w:rPr>
          <w:rFonts w:ascii="Arial" w:eastAsia="Calibri" w:hAnsi="Arial" w:cs="Arial"/>
        </w:rPr>
        <w:t xml:space="preserve"> in </w:t>
      </w:r>
      <w:r w:rsidR="00840CC6" w:rsidRPr="009F169F">
        <w:rPr>
          <w:rFonts w:ascii="Arial" w:eastAsia="Calibri" w:hAnsi="Arial" w:cs="Arial"/>
        </w:rPr>
        <w:t>HSR</w:t>
      </w:r>
      <w:r w:rsidR="00733589" w:rsidRPr="009F169F">
        <w:rPr>
          <w:rFonts w:ascii="Arial" w:eastAsia="Calibri" w:hAnsi="Arial" w:cs="Arial"/>
        </w:rPr>
        <w:t xml:space="preserve"> </w:t>
      </w:r>
      <w:r w:rsidR="004B11E6" w:rsidRPr="009F169F">
        <w:rPr>
          <w:rFonts w:ascii="Arial" w:eastAsia="Calibri" w:hAnsi="Arial" w:cs="Arial"/>
        </w:rPr>
        <w:t xml:space="preserve">through participation in </w:t>
      </w:r>
      <w:r w:rsidR="001577B3" w:rsidRPr="009F169F">
        <w:rPr>
          <w:rFonts w:ascii="Arial" w:eastAsia="Calibri" w:hAnsi="Arial" w:cs="Arial"/>
        </w:rPr>
        <w:t>all</w:t>
      </w:r>
      <w:r w:rsidR="00840CC6" w:rsidRPr="009F169F">
        <w:rPr>
          <w:rFonts w:ascii="Arial" w:eastAsia="Calibri" w:hAnsi="Arial" w:cs="Arial"/>
        </w:rPr>
        <w:t xml:space="preserve"> the core components of </w:t>
      </w:r>
      <w:r w:rsidR="004B11E6" w:rsidRPr="009F169F">
        <w:rPr>
          <w:rFonts w:ascii="Arial" w:eastAsia="Calibri" w:hAnsi="Arial" w:cs="Arial"/>
        </w:rPr>
        <w:t>the CCSP</w:t>
      </w:r>
      <w:r w:rsidR="32566DBC" w:rsidRPr="009F169F">
        <w:rPr>
          <w:rFonts w:ascii="Arial" w:eastAsia="Calibri" w:hAnsi="Arial" w:cs="Arial"/>
        </w:rPr>
        <w:t>.</w:t>
      </w:r>
    </w:p>
    <w:p w14:paraId="2AD4A922" w14:textId="77777777" w:rsidR="00601F24" w:rsidRPr="009761AD" w:rsidRDefault="00601F24" w:rsidP="00601F24">
      <w:pPr>
        <w:spacing w:after="0" w:line="240" w:lineRule="auto"/>
        <w:rPr>
          <w:rFonts w:ascii="Arial" w:eastAsia="Calibri" w:hAnsi="Arial" w:cs="Arial"/>
        </w:rPr>
      </w:pPr>
    </w:p>
    <w:p w14:paraId="04D99924" w14:textId="7942F382" w:rsidR="00601F24" w:rsidRPr="009F169F" w:rsidRDefault="00601F24" w:rsidP="009F169F">
      <w:pPr>
        <w:pStyle w:val="ListParagraph"/>
        <w:numPr>
          <w:ilvl w:val="0"/>
          <w:numId w:val="33"/>
        </w:numPr>
        <w:spacing w:after="0" w:line="240" w:lineRule="auto"/>
        <w:rPr>
          <w:rFonts w:ascii="Arial" w:eastAsia="Calibri" w:hAnsi="Arial" w:cs="Arial"/>
          <w:b/>
          <w:bCs/>
        </w:rPr>
      </w:pPr>
      <w:r w:rsidRPr="000F0CC1">
        <w:rPr>
          <w:rFonts w:ascii="Arial" w:eastAsia="Calibri" w:hAnsi="Arial" w:cs="Arial"/>
          <w:b/>
          <w:bCs/>
        </w:rPr>
        <w:t>Program Goals</w:t>
      </w:r>
      <w:r w:rsidR="00587A7B">
        <w:rPr>
          <w:rFonts w:ascii="Arial" w:eastAsia="Calibri" w:hAnsi="Arial" w:cs="Arial"/>
          <w:b/>
          <w:bCs/>
        </w:rPr>
        <w:t xml:space="preserve">: </w:t>
      </w:r>
      <w:r w:rsidRPr="009F169F">
        <w:rPr>
          <w:rFonts w:ascii="Arial" w:eastAsia="Times New Roman" w:hAnsi="Arial" w:cs="Arial"/>
          <w:color w:val="333333"/>
        </w:rPr>
        <w:t>The goal of the CATALYST Clinical Scholars Program (CCSP) is to prepare, develop, and mentor clinician researchers to engage in robust health services and implementation science research. Clinical Scholars complete the core training curriculum and receive the necessary support to begin to develop their own research programs. In the CCSP, participants receive close mentoring from experienced Health Services and Implementation Science faculty researchers. Participants also complete a core training curriculum for HSR that leads to the development of a research proposal at the conclusion of the program</w:t>
      </w:r>
      <w:r w:rsidR="004C1616">
        <w:rPr>
          <w:rFonts w:ascii="Arial" w:eastAsia="Times New Roman" w:hAnsi="Arial" w:cs="Arial"/>
          <w:color w:val="333333"/>
        </w:rPr>
        <w:t>.</w:t>
      </w:r>
    </w:p>
    <w:p w14:paraId="4F3271E7" w14:textId="77777777" w:rsidR="009B306E" w:rsidRPr="009761AD" w:rsidRDefault="009B306E" w:rsidP="00FB24B7">
      <w:pPr>
        <w:spacing w:after="0" w:line="240" w:lineRule="auto"/>
        <w:rPr>
          <w:rFonts w:ascii="Arial" w:eastAsia="Calibri" w:hAnsi="Arial" w:cs="Arial"/>
        </w:rPr>
      </w:pPr>
    </w:p>
    <w:p w14:paraId="7F2FA69B" w14:textId="25598687" w:rsidR="00370C5F" w:rsidRPr="009F169F" w:rsidRDefault="00A14621" w:rsidP="009F169F">
      <w:pPr>
        <w:pStyle w:val="ListParagraph"/>
        <w:numPr>
          <w:ilvl w:val="0"/>
          <w:numId w:val="33"/>
        </w:numPr>
        <w:spacing w:after="0" w:line="240" w:lineRule="auto"/>
        <w:rPr>
          <w:rFonts w:ascii="Arial" w:hAnsi="Arial" w:cs="Arial"/>
          <w:b/>
          <w:bCs/>
        </w:rPr>
      </w:pPr>
      <w:r w:rsidRPr="000F0CC1">
        <w:rPr>
          <w:rFonts w:ascii="Arial" w:hAnsi="Arial" w:cs="Arial"/>
          <w:b/>
          <w:bCs/>
        </w:rPr>
        <w:t>Evidence of Demand</w:t>
      </w:r>
      <w:r w:rsidR="009F169F">
        <w:rPr>
          <w:rFonts w:ascii="Arial" w:hAnsi="Arial" w:cs="Arial"/>
          <w:b/>
          <w:bCs/>
        </w:rPr>
        <w:t xml:space="preserve">: </w:t>
      </w:r>
      <w:r w:rsidRPr="009F169F">
        <w:rPr>
          <w:rFonts w:ascii="Arial" w:eastAsia="Calibri" w:hAnsi="Arial" w:cs="Arial"/>
          <w:color w:val="000000" w:themeColor="text1"/>
        </w:rPr>
        <w:t xml:space="preserve">There is a growing interest in continuing education options in this specific niche as evidenced by CCSP enrollment interest. </w:t>
      </w:r>
      <w:r w:rsidR="00F33AA2" w:rsidRPr="009F169F">
        <w:rPr>
          <w:rFonts w:ascii="Arial" w:eastAsia="Calibri" w:hAnsi="Arial" w:cs="Arial"/>
          <w:color w:val="000000" w:themeColor="text1"/>
        </w:rPr>
        <w:t xml:space="preserve">For </w:t>
      </w:r>
      <w:r w:rsidRPr="009F169F">
        <w:rPr>
          <w:rFonts w:ascii="Arial" w:eastAsia="Calibri" w:hAnsi="Arial" w:cs="Arial"/>
          <w:color w:val="000000" w:themeColor="text1"/>
        </w:rPr>
        <w:t xml:space="preserve">the first year </w:t>
      </w:r>
      <w:r w:rsidR="00F33AA2" w:rsidRPr="009F169F">
        <w:rPr>
          <w:rFonts w:ascii="Arial" w:eastAsia="Calibri" w:hAnsi="Arial" w:cs="Arial"/>
          <w:color w:val="000000" w:themeColor="text1"/>
        </w:rPr>
        <w:t>of this</w:t>
      </w:r>
      <w:r w:rsidRPr="009F169F">
        <w:rPr>
          <w:rFonts w:ascii="Arial" w:eastAsia="Calibri" w:hAnsi="Arial" w:cs="Arial"/>
          <w:color w:val="000000" w:themeColor="text1"/>
        </w:rPr>
        <w:t xml:space="preserve"> program</w:t>
      </w:r>
      <w:r w:rsidR="005C5842" w:rsidRPr="009F169F">
        <w:rPr>
          <w:rFonts w:ascii="Arial" w:eastAsia="Calibri" w:hAnsi="Arial" w:cs="Arial"/>
          <w:color w:val="000000" w:themeColor="text1"/>
        </w:rPr>
        <w:t>,</w:t>
      </w:r>
      <w:r w:rsidRPr="009F169F">
        <w:rPr>
          <w:rFonts w:ascii="Arial" w:eastAsia="Calibri" w:hAnsi="Arial" w:cs="Arial"/>
          <w:color w:val="000000" w:themeColor="text1"/>
        </w:rPr>
        <w:t xml:space="preserve"> we successfully recruited </w:t>
      </w:r>
      <w:r w:rsidR="00F33AA2" w:rsidRPr="009F169F">
        <w:rPr>
          <w:rFonts w:ascii="Arial" w:eastAsia="Calibri" w:hAnsi="Arial" w:cs="Arial"/>
          <w:color w:val="000000" w:themeColor="text1"/>
        </w:rPr>
        <w:t xml:space="preserve">8 participants </w:t>
      </w:r>
      <w:r w:rsidRPr="009F169F">
        <w:rPr>
          <w:rFonts w:ascii="Arial" w:eastAsia="Calibri" w:hAnsi="Arial" w:cs="Arial"/>
          <w:color w:val="000000" w:themeColor="text1"/>
        </w:rPr>
        <w:t xml:space="preserve">and </w:t>
      </w:r>
      <w:r w:rsidR="00F33AA2" w:rsidRPr="009F169F">
        <w:rPr>
          <w:rFonts w:ascii="Arial" w:eastAsia="Calibri" w:hAnsi="Arial" w:cs="Arial"/>
          <w:color w:val="000000" w:themeColor="text1"/>
        </w:rPr>
        <w:t xml:space="preserve">established </w:t>
      </w:r>
      <w:r w:rsidR="008909B8" w:rsidRPr="009F169F">
        <w:rPr>
          <w:rFonts w:ascii="Arial" w:eastAsia="Calibri" w:hAnsi="Arial" w:cs="Arial"/>
          <w:color w:val="000000" w:themeColor="text1"/>
        </w:rPr>
        <w:t xml:space="preserve">the </w:t>
      </w:r>
      <w:r w:rsidR="00F33AA2" w:rsidRPr="009F169F">
        <w:rPr>
          <w:rFonts w:ascii="Arial" w:eastAsia="Calibri" w:hAnsi="Arial" w:cs="Arial"/>
          <w:color w:val="000000" w:themeColor="text1"/>
        </w:rPr>
        <w:t>core</w:t>
      </w:r>
      <w:r w:rsidR="008909B8" w:rsidRPr="009F169F">
        <w:rPr>
          <w:rFonts w:ascii="Arial" w:eastAsia="Calibri" w:hAnsi="Arial" w:cs="Arial"/>
          <w:color w:val="000000" w:themeColor="text1"/>
        </w:rPr>
        <w:t xml:space="preserve"> </w:t>
      </w:r>
      <w:r w:rsidRPr="009F169F">
        <w:rPr>
          <w:rFonts w:ascii="Arial" w:eastAsia="Calibri" w:hAnsi="Arial" w:cs="Arial"/>
          <w:color w:val="000000" w:themeColor="text1"/>
        </w:rPr>
        <w:t xml:space="preserve">curriculum. </w:t>
      </w:r>
      <w:r w:rsidR="00F33AA2" w:rsidRPr="009F169F">
        <w:rPr>
          <w:rFonts w:ascii="Arial" w:eastAsia="Calibri" w:hAnsi="Arial" w:cs="Arial"/>
          <w:color w:val="000000" w:themeColor="text1"/>
        </w:rPr>
        <w:t xml:space="preserve">Now in </w:t>
      </w:r>
      <w:r w:rsidRPr="009F169F">
        <w:rPr>
          <w:rFonts w:ascii="Arial" w:eastAsia="Calibri" w:hAnsi="Arial" w:cs="Arial"/>
          <w:color w:val="000000" w:themeColor="text1"/>
        </w:rPr>
        <w:t>year two</w:t>
      </w:r>
      <w:r w:rsidR="00F33AA2" w:rsidRPr="009F169F">
        <w:rPr>
          <w:rFonts w:ascii="Arial" w:eastAsia="Calibri" w:hAnsi="Arial" w:cs="Arial"/>
          <w:color w:val="000000" w:themeColor="text1"/>
        </w:rPr>
        <w:t>,</w:t>
      </w:r>
      <w:r w:rsidR="00416D26" w:rsidRPr="009F169F">
        <w:rPr>
          <w:rFonts w:ascii="Arial" w:eastAsia="Calibri" w:hAnsi="Arial" w:cs="Arial"/>
          <w:color w:val="000000" w:themeColor="text1"/>
        </w:rPr>
        <w:t xml:space="preserve"> we </w:t>
      </w:r>
      <w:r w:rsidR="00162630" w:rsidRPr="009F169F">
        <w:rPr>
          <w:rFonts w:ascii="Arial" w:eastAsia="Calibri" w:hAnsi="Arial" w:cs="Arial"/>
          <w:color w:val="000000" w:themeColor="text1"/>
        </w:rPr>
        <w:t>have 8 new</w:t>
      </w:r>
      <w:r w:rsidR="0085257E" w:rsidRPr="009F169F">
        <w:rPr>
          <w:rFonts w:ascii="Arial" w:eastAsia="Calibri" w:hAnsi="Arial" w:cs="Arial"/>
          <w:color w:val="000000" w:themeColor="text1"/>
        </w:rPr>
        <w:t xml:space="preserve"> cohort members</w:t>
      </w:r>
      <w:r w:rsidR="00416D26" w:rsidRPr="009F169F">
        <w:rPr>
          <w:rFonts w:ascii="Arial" w:eastAsia="Calibri" w:hAnsi="Arial" w:cs="Arial"/>
          <w:color w:val="000000" w:themeColor="text1"/>
        </w:rPr>
        <w:t xml:space="preserve"> participating in the </w:t>
      </w:r>
      <w:r w:rsidR="00F33AA2" w:rsidRPr="009F169F">
        <w:rPr>
          <w:rFonts w:ascii="Arial" w:eastAsia="Calibri" w:hAnsi="Arial" w:cs="Arial"/>
          <w:color w:val="000000" w:themeColor="text1"/>
        </w:rPr>
        <w:t xml:space="preserve">CCSP </w:t>
      </w:r>
      <w:r w:rsidR="00416D26" w:rsidRPr="009F169F">
        <w:rPr>
          <w:rFonts w:ascii="Arial" w:eastAsia="Calibri" w:hAnsi="Arial" w:cs="Arial"/>
          <w:color w:val="000000" w:themeColor="text1"/>
        </w:rPr>
        <w:t>curriculum</w:t>
      </w:r>
      <w:r w:rsidRPr="009F169F">
        <w:rPr>
          <w:rFonts w:ascii="Arial" w:eastAsia="Calibri" w:hAnsi="Arial" w:cs="Arial"/>
          <w:color w:val="000000" w:themeColor="text1"/>
        </w:rPr>
        <w:t xml:space="preserve">. </w:t>
      </w:r>
      <w:r w:rsidR="00F86801">
        <w:rPr>
          <w:rFonts w:ascii="Arial" w:eastAsia="Calibri" w:hAnsi="Arial" w:cs="Arial"/>
          <w:color w:val="000000" w:themeColor="text1"/>
        </w:rPr>
        <w:t>By the end of</w:t>
      </w:r>
      <w:r w:rsidR="002708D7" w:rsidRPr="009F169F">
        <w:rPr>
          <w:rFonts w:ascii="Arial" w:eastAsia="Calibri" w:hAnsi="Arial" w:cs="Arial"/>
          <w:color w:val="000000" w:themeColor="text1"/>
        </w:rPr>
        <w:t xml:space="preserve"> </w:t>
      </w:r>
      <w:r w:rsidR="00F33AA2" w:rsidRPr="009F169F">
        <w:rPr>
          <w:rFonts w:ascii="Arial" w:eastAsia="Calibri" w:hAnsi="Arial" w:cs="Arial"/>
          <w:color w:val="000000" w:themeColor="text1"/>
        </w:rPr>
        <w:t xml:space="preserve">November </w:t>
      </w:r>
      <w:r w:rsidR="002708D7" w:rsidRPr="009F169F">
        <w:rPr>
          <w:rFonts w:ascii="Arial" w:eastAsia="Calibri" w:hAnsi="Arial" w:cs="Arial"/>
          <w:color w:val="000000" w:themeColor="text1"/>
        </w:rPr>
        <w:t xml:space="preserve">2023, </w:t>
      </w:r>
      <w:r w:rsidR="00F33AA2" w:rsidRPr="009F169F">
        <w:rPr>
          <w:rFonts w:ascii="Arial" w:eastAsia="Calibri" w:hAnsi="Arial" w:cs="Arial"/>
          <w:color w:val="000000" w:themeColor="text1"/>
        </w:rPr>
        <w:t>with limited recruitment efforts for a year three cohort, we</w:t>
      </w:r>
      <w:r w:rsidRPr="009F169F">
        <w:rPr>
          <w:rFonts w:ascii="Arial" w:eastAsia="Calibri" w:hAnsi="Arial" w:cs="Arial"/>
          <w:color w:val="000000" w:themeColor="text1"/>
        </w:rPr>
        <w:t xml:space="preserve"> </w:t>
      </w:r>
      <w:r w:rsidR="00020669">
        <w:rPr>
          <w:rFonts w:ascii="Arial" w:eastAsia="Calibri" w:hAnsi="Arial" w:cs="Arial"/>
          <w:color w:val="000000" w:themeColor="text1"/>
        </w:rPr>
        <w:t>had already</w:t>
      </w:r>
      <w:r w:rsidR="00416D26" w:rsidRPr="009F169F">
        <w:rPr>
          <w:rFonts w:ascii="Arial" w:eastAsia="Calibri" w:hAnsi="Arial" w:cs="Arial"/>
          <w:color w:val="000000" w:themeColor="text1"/>
        </w:rPr>
        <w:t xml:space="preserve"> </w:t>
      </w:r>
      <w:r w:rsidR="002028AE" w:rsidRPr="009F169F">
        <w:rPr>
          <w:rFonts w:ascii="Arial" w:eastAsia="Calibri" w:hAnsi="Arial" w:cs="Arial"/>
          <w:color w:val="000000" w:themeColor="text1"/>
        </w:rPr>
        <w:t>received</w:t>
      </w:r>
      <w:r w:rsidR="00416D26" w:rsidRPr="009F169F">
        <w:rPr>
          <w:rFonts w:ascii="Arial" w:eastAsia="Calibri" w:hAnsi="Arial" w:cs="Arial"/>
          <w:color w:val="000000" w:themeColor="text1"/>
        </w:rPr>
        <w:t xml:space="preserve"> interest</w:t>
      </w:r>
      <w:r w:rsidR="002028AE" w:rsidRPr="009F169F">
        <w:rPr>
          <w:rFonts w:ascii="Arial" w:eastAsia="Calibri" w:hAnsi="Arial" w:cs="Arial"/>
          <w:color w:val="000000" w:themeColor="text1"/>
        </w:rPr>
        <w:t xml:space="preserve"> from 6 potential </w:t>
      </w:r>
      <w:r w:rsidRPr="009F169F">
        <w:rPr>
          <w:rFonts w:ascii="Arial" w:eastAsia="Calibri" w:hAnsi="Arial" w:cs="Arial"/>
          <w:color w:val="000000" w:themeColor="text1"/>
        </w:rPr>
        <w:t>candidates</w:t>
      </w:r>
      <w:r w:rsidR="002708D7" w:rsidRPr="009F169F">
        <w:rPr>
          <w:rFonts w:ascii="Arial" w:eastAsia="Calibri" w:hAnsi="Arial" w:cs="Arial"/>
          <w:color w:val="000000" w:themeColor="text1"/>
        </w:rPr>
        <w:t xml:space="preserve">. </w:t>
      </w:r>
      <w:r w:rsidR="00020669">
        <w:rPr>
          <w:rFonts w:ascii="Arial" w:eastAsia="Calibri" w:hAnsi="Arial" w:cs="Arial"/>
          <w:color w:val="000000" w:themeColor="text1"/>
        </w:rPr>
        <w:t>As of April 202</w:t>
      </w:r>
      <w:r w:rsidR="004716FF">
        <w:rPr>
          <w:rFonts w:ascii="Arial" w:eastAsia="Calibri" w:hAnsi="Arial" w:cs="Arial"/>
          <w:color w:val="000000" w:themeColor="text1"/>
        </w:rPr>
        <w:t>4</w:t>
      </w:r>
      <w:r w:rsidR="00020669">
        <w:rPr>
          <w:rFonts w:ascii="Arial" w:eastAsia="Calibri" w:hAnsi="Arial" w:cs="Arial"/>
          <w:color w:val="000000" w:themeColor="text1"/>
        </w:rPr>
        <w:t xml:space="preserve">, we have </w:t>
      </w:r>
      <w:r w:rsidR="00B55563">
        <w:rPr>
          <w:rFonts w:ascii="Arial" w:eastAsia="Calibri" w:hAnsi="Arial" w:cs="Arial"/>
          <w:color w:val="000000" w:themeColor="text1"/>
        </w:rPr>
        <w:t>interviewed 12</w:t>
      </w:r>
      <w:r w:rsidR="003C61A7">
        <w:rPr>
          <w:rFonts w:ascii="Arial" w:eastAsia="Calibri" w:hAnsi="Arial" w:cs="Arial"/>
          <w:color w:val="000000" w:themeColor="text1"/>
        </w:rPr>
        <w:t xml:space="preserve"> potential candidates</w:t>
      </w:r>
      <w:r w:rsidR="00260636">
        <w:rPr>
          <w:rFonts w:ascii="Arial" w:eastAsia="Calibri" w:hAnsi="Arial" w:cs="Arial"/>
          <w:color w:val="000000" w:themeColor="text1"/>
        </w:rPr>
        <w:t xml:space="preserve"> and expect to have a </w:t>
      </w:r>
      <w:r w:rsidR="009872ED">
        <w:rPr>
          <w:rFonts w:ascii="Arial" w:eastAsia="Calibri" w:hAnsi="Arial" w:cs="Arial"/>
          <w:color w:val="000000" w:themeColor="text1"/>
        </w:rPr>
        <w:t xml:space="preserve">full group of 8 trainees joining for the 2024-2025 cohort. </w:t>
      </w:r>
      <w:r w:rsidR="00F33AA2" w:rsidRPr="009F169F">
        <w:rPr>
          <w:rFonts w:ascii="Arial" w:eastAsia="Calibri" w:hAnsi="Arial" w:cs="Arial"/>
          <w:color w:val="000000" w:themeColor="text1"/>
        </w:rPr>
        <w:t>W</w:t>
      </w:r>
      <w:r w:rsidR="00CE7D3B" w:rsidRPr="009F169F">
        <w:rPr>
          <w:rFonts w:ascii="Arial" w:eastAsia="Calibri" w:hAnsi="Arial" w:cs="Arial"/>
          <w:color w:val="000000" w:themeColor="text1"/>
        </w:rPr>
        <w:t xml:space="preserve">e anticipate that we </w:t>
      </w:r>
      <w:r w:rsidR="00190BEE" w:rsidRPr="009F169F">
        <w:rPr>
          <w:rFonts w:ascii="Arial" w:eastAsia="Calibri" w:hAnsi="Arial" w:cs="Arial"/>
          <w:color w:val="000000" w:themeColor="text1"/>
        </w:rPr>
        <w:t xml:space="preserve">will continue to have no difficulty recruiting </w:t>
      </w:r>
      <w:r w:rsidR="00227844" w:rsidRPr="009F169F">
        <w:rPr>
          <w:rFonts w:ascii="Arial" w:eastAsia="Calibri" w:hAnsi="Arial" w:cs="Arial"/>
          <w:color w:val="000000" w:themeColor="text1"/>
        </w:rPr>
        <w:t xml:space="preserve">an </w:t>
      </w:r>
      <w:r w:rsidR="004E3A9B" w:rsidRPr="009F169F">
        <w:rPr>
          <w:rFonts w:ascii="Arial" w:eastAsia="Calibri" w:hAnsi="Arial" w:cs="Arial"/>
          <w:color w:val="000000" w:themeColor="text1"/>
        </w:rPr>
        <w:t xml:space="preserve">adequate number of </w:t>
      </w:r>
      <w:r w:rsidR="00CE7D3B" w:rsidRPr="009F169F">
        <w:rPr>
          <w:rFonts w:ascii="Arial" w:eastAsia="Calibri" w:hAnsi="Arial" w:cs="Arial"/>
          <w:color w:val="000000" w:themeColor="text1"/>
        </w:rPr>
        <w:t>participants</w:t>
      </w:r>
      <w:r w:rsidR="00F33AA2" w:rsidRPr="009F169F">
        <w:rPr>
          <w:rFonts w:ascii="Arial" w:eastAsia="Calibri" w:hAnsi="Arial" w:cs="Arial"/>
          <w:color w:val="000000" w:themeColor="text1"/>
        </w:rPr>
        <w:t>, as this engagement has occurred without having a certificate option tied to the program</w:t>
      </w:r>
      <w:r w:rsidR="00227844" w:rsidRPr="009F169F">
        <w:rPr>
          <w:rFonts w:ascii="Arial" w:eastAsia="Calibri" w:hAnsi="Arial" w:cs="Arial"/>
          <w:color w:val="000000" w:themeColor="text1"/>
        </w:rPr>
        <w:t xml:space="preserve">. </w:t>
      </w:r>
      <w:r w:rsidR="00F33AA2" w:rsidRPr="009F169F">
        <w:rPr>
          <w:rFonts w:ascii="Arial" w:eastAsia="Calibri" w:hAnsi="Arial" w:cs="Arial"/>
          <w:color w:val="000000" w:themeColor="text1"/>
        </w:rPr>
        <w:t xml:space="preserve">Our ability to present a workforce certificate option </w:t>
      </w:r>
      <w:r w:rsidR="00190BEE" w:rsidRPr="009F169F">
        <w:rPr>
          <w:rFonts w:ascii="Arial" w:eastAsia="Calibri" w:hAnsi="Arial" w:cs="Arial"/>
          <w:color w:val="000000" w:themeColor="text1"/>
        </w:rPr>
        <w:t xml:space="preserve">to </w:t>
      </w:r>
      <w:r w:rsidR="00227844" w:rsidRPr="009F169F">
        <w:rPr>
          <w:rFonts w:ascii="Arial" w:eastAsia="Calibri" w:hAnsi="Arial" w:cs="Arial"/>
          <w:color w:val="000000" w:themeColor="text1"/>
        </w:rPr>
        <w:t xml:space="preserve">interested </w:t>
      </w:r>
      <w:r w:rsidR="00190BEE" w:rsidRPr="009F169F">
        <w:rPr>
          <w:rFonts w:ascii="Arial" w:eastAsia="Calibri" w:hAnsi="Arial" w:cs="Arial"/>
          <w:color w:val="000000" w:themeColor="text1"/>
        </w:rPr>
        <w:t>learners</w:t>
      </w:r>
      <w:r w:rsidR="00CE7D3B" w:rsidRPr="009F169F">
        <w:rPr>
          <w:rFonts w:ascii="Arial" w:eastAsia="Calibri" w:hAnsi="Arial" w:cs="Arial"/>
          <w:color w:val="000000" w:themeColor="text1"/>
        </w:rPr>
        <w:t xml:space="preserve"> </w:t>
      </w:r>
      <w:r w:rsidR="00A3159E" w:rsidRPr="009F169F">
        <w:rPr>
          <w:rFonts w:ascii="Arial" w:eastAsia="Calibri" w:hAnsi="Arial" w:cs="Arial"/>
          <w:color w:val="000000" w:themeColor="text1"/>
        </w:rPr>
        <w:t>will likely</w:t>
      </w:r>
      <w:r w:rsidR="00FF1028" w:rsidRPr="009F169F">
        <w:rPr>
          <w:rFonts w:ascii="Arial" w:eastAsia="Calibri" w:hAnsi="Arial" w:cs="Arial"/>
          <w:color w:val="000000" w:themeColor="text1"/>
        </w:rPr>
        <w:t xml:space="preserve"> increase </w:t>
      </w:r>
      <w:r w:rsidR="00DE3B74" w:rsidRPr="009F169F">
        <w:rPr>
          <w:rFonts w:ascii="Arial" w:eastAsia="Calibri" w:hAnsi="Arial" w:cs="Arial"/>
          <w:color w:val="000000" w:themeColor="text1"/>
        </w:rPr>
        <w:t>the</w:t>
      </w:r>
      <w:r w:rsidR="00FF1028" w:rsidRPr="009F169F">
        <w:rPr>
          <w:rFonts w:ascii="Arial" w:eastAsia="Calibri" w:hAnsi="Arial" w:cs="Arial"/>
          <w:color w:val="000000" w:themeColor="text1"/>
        </w:rPr>
        <w:t xml:space="preserve"> appeal </w:t>
      </w:r>
      <w:r w:rsidR="00DE3B74" w:rsidRPr="009F169F">
        <w:rPr>
          <w:rFonts w:ascii="Arial" w:eastAsia="Calibri" w:hAnsi="Arial" w:cs="Arial"/>
          <w:color w:val="000000" w:themeColor="text1"/>
        </w:rPr>
        <w:t>of additional training for</w:t>
      </w:r>
      <w:r w:rsidR="00FF1028" w:rsidRPr="009F169F">
        <w:rPr>
          <w:rFonts w:ascii="Arial" w:eastAsia="Calibri" w:hAnsi="Arial" w:cs="Arial"/>
          <w:color w:val="000000" w:themeColor="text1"/>
        </w:rPr>
        <w:t xml:space="preserve"> those </w:t>
      </w:r>
      <w:r w:rsidR="00DE3B74" w:rsidRPr="009F169F">
        <w:rPr>
          <w:rFonts w:ascii="Arial" w:eastAsia="Calibri" w:hAnsi="Arial" w:cs="Arial"/>
          <w:color w:val="000000" w:themeColor="text1"/>
        </w:rPr>
        <w:t>considering</w:t>
      </w:r>
      <w:r w:rsidR="00FF1028" w:rsidRPr="009F169F">
        <w:rPr>
          <w:rFonts w:ascii="Arial" w:eastAsia="Calibri" w:hAnsi="Arial" w:cs="Arial"/>
          <w:color w:val="000000" w:themeColor="text1"/>
        </w:rPr>
        <w:t xml:space="preserve"> further</w:t>
      </w:r>
      <w:r w:rsidR="00DE3B74" w:rsidRPr="009F169F">
        <w:rPr>
          <w:rFonts w:ascii="Arial" w:eastAsia="Calibri" w:hAnsi="Arial" w:cs="Arial"/>
          <w:color w:val="000000" w:themeColor="text1"/>
        </w:rPr>
        <w:t>ing</w:t>
      </w:r>
      <w:r w:rsidR="00FF1028" w:rsidRPr="009F169F">
        <w:rPr>
          <w:rFonts w:ascii="Arial" w:eastAsia="Calibri" w:hAnsi="Arial" w:cs="Arial"/>
          <w:color w:val="000000" w:themeColor="text1"/>
        </w:rPr>
        <w:t xml:space="preserve"> their education</w:t>
      </w:r>
      <w:r w:rsidR="00190BEE" w:rsidRPr="009F169F">
        <w:rPr>
          <w:rFonts w:ascii="Arial" w:eastAsia="Calibri" w:hAnsi="Arial" w:cs="Arial"/>
          <w:color w:val="000000" w:themeColor="text1"/>
        </w:rPr>
        <w:t>.</w:t>
      </w:r>
    </w:p>
    <w:p w14:paraId="3EE08C32" w14:textId="77777777" w:rsidR="00696053" w:rsidRPr="00696053" w:rsidRDefault="00696053" w:rsidP="00696053">
      <w:pPr>
        <w:spacing w:after="0" w:line="240" w:lineRule="auto"/>
        <w:ind w:left="360"/>
        <w:rPr>
          <w:rFonts w:ascii="Arial" w:eastAsia="Calibri" w:hAnsi="Arial" w:cs="Arial"/>
          <w:color w:val="000000" w:themeColor="text1"/>
        </w:rPr>
      </w:pPr>
    </w:p>
    <w:p w14:paraId="15871628" w14:textId="1A001F5C" w:rsidR="00370C5F" w:rsidRPr="009F169F" w:rsidRDefault="00370C5F" w:rsidP="009F169F">
      <w:pPr>
        <w:pStyle w:val="ListParagraph"/>
        <w:numPr>
          <w:ilvl w:val="0"/>
          <w:numId w:val="33"/>
        </w:numPr>
        <w:spacing w:after="0" w:line="240" w:lineRule="auto"/>
        <w:rPr>
          <w:rFonts w:ascii="Arial" w:eastAsia="Calibri" w:hAnsi="Arial" w:cs="Arial"/>
          <w:b/>
          <w:bCs/>
        </w:rPr>
      </w:pPr>
      <w:r w:rsidRPr="000F0CC1">
        <w:rPr>
          <w:rFonts w:ascii="Arial" w:eastAsia="Calibri" w:hAnsi="Arial" w:cs="Arial"/>
          <w:b/>
          <w:bCs/>
        </w:rPr>
        <w:t>Anticipated Enrollment</w:t>
      </w:r>
      <w:r w:rsidR="009F169F">
        <w:rPr>
          <w:rFonts w:ascii="Arial" w:eastAsia="Calibri" w:hAnsi="Arial" w:cs="Arial"/>
          <w:b/>
          <w:bCs/>
        </w:rPr>
        <w:t xml:space="preserve">: </w:t>
      </w:r>
      <w:r w:rsidRPr="009F169F">
        <w:rPr>
          <w:rFonts w:ascii="Arial" w:hAnsi="Arial" w:cs="Arial"/>
        </w:rPr>
        <w:t xml:space="preserve">We anticipate offering this certificate option to all CCSP participants (currently 6-8 learners per cohort). The CATALYST Health Services Research </w:t>
      </w:r>
      <w:r w:rsidRPr="009F169F">
        <w:rPr>
          <w:rFonts w:ascii="Arial" w:hAnsi="Arial" w:cs="Arial"/>
          <w:i/>
          <w:iCs/>
        </w:rPr>
        <w:t xml:space="preserve">Type 4 Workforce Development Certificate </w:t>
      </w:r>
      <w:r w:rsidRPr="009F169F">
        <w:rPr>
          <w:rFonts w:ascii="Arial" w:hAnsi="Arial" w:cs="Arial"/>
        </w:rPr>
        <w:t xml:space="preserve">(non-credit track) will be aimed </w:t>
      </w:r>
      <w:r w:rsidRPr="009F169F">
        <w:rPr>
          <w:rFonts w:ascii="Arial" w:hAnsi="Arial" w:cs="Arial"/>
        </w:rPr>
        <w:lastRenderedPageBreak/>
        <w:t>towards those learners who both value the opportunity to learn and grow with a diverse group of learner peers and desire to have a tangible product demonstrating their newly developed competency in HSR-related skills upon completion of their training. Based on current and previous pathways selected by participants, overall enrollment for the</w:t>
      </w:r>
      <w:r w:rsidRPr="009F169F">
        <w:rPr>
          <w:rFonts w:ascii="Arial" w:hAnsi="Arial" w:cs="Arial"/>
          <w:i/>
          <w:iCs/>
        </w:rPr>
        <w:t xml:space="preserve"> Type 4 Workforce Development Certificate </w:t>
      </w:r>
      <w:r w:rsidRPr="009F169F">
        <w:rPr>
          <w:rFonts w:ascii="Arial" w:hAnsi="Arial" w:cs="Arial"/>
        </w:rPr>
        <w:t xml:space="preserve">participants is expected to be 3-5 learners per cohort, with a new cohort beginning each academic year. </w:t>
      </w:r>
    </w:p>
    <w:p w14:paraId="70A1831B" w14:textId="77777777" w:rsidR="00370C5F" w:rsidRPr="009761AD" w:rsidRDefault="00370C5F" w:rsidP="00FB24B7">
      <w:pPr>
        <w:spacing w:after="0" w:line="240" w:lineRule="auto"/>
        <w:rPr>
          <w:rFonts w:ascii="Arial" w:eastAsia="Calibri" w:hAnsi="Arial" w:cs="Arial"/>
          <w:color w:val="000000" w:themeColor="text1"/>
        </w:rPr>
      </w:pPr>
    </w:p>
    <w:p w14:paraId="0617B354" w14:textId="6D5BB952" w:rsidR="00601F24" w:rsidRPr="009F169F" w:rsidRDefault="00BA3336" w:rsidP="009F169F">
      <w:pPr>
        <w:pStyle w:val="ListParagraph"/>
        <w:numPr>
          <w:ilvl w:val="0"/>
          <w:numId w:val="33"/>
        </w:numPr>
        <w:spacing w:after="0" w:line="240" w:lineRule="auto"/>
        <w:rPr>
          <w:rFonts w:ascii="Arial" w:hAnsi="Arial" w:cs="Arial"/>
          <w:b/>
          <w:bCs/>
        </w:rPr>
      </w:pPr>
      <w:r>
        <w:rPr>
          <w:rFonts w:ascii="Arial" w:eastAsia="Calibri" w:hAnsi="Arial" w:cs="Arial"/>
          <w:b/>
          <w:bCs/>
        </w:rPr>
        <w:t>Overview</w:t>
      </w:r>
      <w:r w:rsidR="00601F24" w:rsidRPr="000F0CC1">
        <w:rPr>
          <w:rFonts w:ascii="Arial" w:eastAsia="Calibri" w:hAnsi="Arial" w:cs="Arial"/>
          <w:b/>
          <w:bCs/>
        </w:rPr>
        <w:t xml:space="preserve"> of the Curriculum</w:t>
      </w:r>
      <w:r w:rsidR="009F169F">
        <w:rPr>
          <w:rFonts w:ascii="Arial" w:eastAsia="Calibri" w:hAnsi="Arial" w:cs="Arial"/>
          <w:b/>
          <w:bCs/>
        </w:rPr>
        <w:t xml:space="preserve">: </w:t>
      </w:r>
      <w:r w:rsidR="00601F24" w:rsidRPr="009F169F">
        <w:rPr>
          <w:rFonts w:ascii="Arial" w:eastAsia="Calibri" w:hAnsi="Arial" w:cs="Arial"/>
        </w:rPr>
        <w:t xml:space="preserve">The training curriculum for a </w:t>
      </w:r>
      <w:r w:rsidR="00601F24" w:rsidRPr="009F169F">
        <w:rPr>
          <w:rFonts w:ascii="Arial" w:eastAsia="Calibri" w:hAnsi="Arial" w:cs="Arial"/>
          <w:i/>
          <w:iCs/>
        </w:rPr>
        <w:t>CATALYST Health Services Research Type 4 Workforce Development Certificate</w:t>
      </w:r>
      <w:r w:rsidR="00601F24" w:rsidRPr="009F169F">
        <w:rPr>
          <w:rFonts w:ascii="Arial" w:eastAsia="Calibri" w:hAnsi="Arial" w:cs="Arial"/>
        </w:rPr>
        <w:t xml:space="preserve"> has three main components. It is anticipated that this program will take one and a half to two years for a participant to complete. </w:t>
      </w:r>
    </w:p>
    <w:p w14:paraId="56474321" w14:textId="77777777" w:rsidR="00601F24" w:rsidRPr="009761AD" w:rsidRDefault="00601F24" w:rsidP="00601F24">
      <w:pPr>
        <w:spacing w:after="0" w:line="240" w:lineRule="auto"/>
        <w:rPr>
          <w:rFonts w:ascii="Arial" w:eastAsia="Calibri" w:hAnsi="Arial" w:cs="Arial"/>
        </w:rPr>
      </w:pPr>
    </w:p>
    <w:p w14:paraId="06E729E0" w14:textId="5C3016C8" w:rsidR="00601F24" w:rsidRPr="00BA3336" w:rsidRDefault="00601F24" w:rsidP="00BA3336">
      <w:pPr>
        <w:pStyle w:val="ListParagraph"/>
        <w:numPr>
          <w:ilvl w:val="0"/>
          <w:numId w:val="34"/>
        </w:numPr>
        <w:autoSpaceDE w:val="0"/>
        <w:autoSpaceDN w:val="0"/>
        <w:adjustRightInd w:val="0"/>
        <w:spacing w:after="0" w:line="240" w:lineRule="auto"/>
        <w:rPr>
          <w:rFonts w:ascii="Arial" w:hAnsi="Arial" w:cs="Arial"/>
        </w:rPr>
      </w:pPr>
      <w:r w:rsidRPr="00BA3336">
        <w:rPr>
          <w:rFonts w:ascii="Arial" w:hAnsi="Arial" w:cs="Arial"/>
          <w:b/>
          <w:bCs/>
        </w:rPr>
        <w:t xml:space="preserve">Seminar in Health Services Research. </w:t>
      </w:r>
      <w:r w:rsidRPr="00BA3336">
        <w:rPr>
          <w:rFonts w:ascii="Arial" w:hAnsi="Arial" w:cs="Arial"/>
        </w:rPr>
        <w:t>This seminar takes place weekly from</w:t>
      </w:r>
      <w:r w:rsidRPr="00BA3336">
        <w:rPr>
          <w:rFonts w:ascii="Arial" w:hAnsi="Arial" w:cs="Arial"/>
          <w:b/>
          <w:bCs/>
        </w:rPr>
        <w:t xml:space="preserve"> </w:t>
      </w:r>
      <w:r w:rsidRPr="00BA3336">
        <w:rPr>
          <w:rFonts w:ascii="Arial" w:hAnsi="Arial" w:cs="Arial"/>
        </w:rPr>
        <w:t>August through May of the academic year. Following the fall and spring academic calendar, this is a weekly seminar open only to a small group of HSR trainees to facilitate conversation about successful HSR careers, methodologic skills, and essential HSR concepts. The module is designed to expose learners to the entire breadth of health services research. Weekly seminars are given by highly successful HSR faculty from across campus and Nationwide Children’s Hospital and are focused on topics such as the faculty member’s research, career path, and/or a general overview of different areas of HSR. Additionally, scholars participate in workshops spread throughout the year which focus on developing research ideas and specific skills. Seminar sessions also include discussion of the strength of the evidence base underlying conclusions, methodological reproducibility, and responsible conduct of research. The wide variety of invited faculty help trainees develop connections both across campus and across disciplines. Faculty are selected to ensure both methodological and content variety. The small group format facilitates group conversation and the ability for scholars to ask practical questions about how to develop their research careers.</w:t>
      </w:r>
    </w:p>
    <w:p w14:paraId="6EADEE5F" w14:textId="77777777" w:rsidR="00BA3336" w:rsidRPr="009761AD" w:rsidRDefault="00BA3336" w:rsidP="00865E8D">
      <w:pPr>
        <w:autoSpaceDE w:val="0"/>
        <w:autoSpaceDN w:val="0"/>
        <w:adjustRightInd w:val="0"/>
        <w:spacing w:after="0" w:line="240" w:lineRule="auto"/>
        <w:ind w:left="360"/>
        <w:rPr>
          <w:rFonts w:ascii="Arial" w:hAnsi="Arial" w:cs="Arial"/>
        </w:rPr>
      </w:pPr>
    </w:p>
    <w:p w14:paraId="040C4B0E" w14:textId="30EE644A" w:rsidR="00601F24" w:rsidRDefault="00601F24" w:rsidP="00B847B2">
      <w:pPr>
        <w:pStyle w:val="ListParagraph"/>
        <w:numPr>
          <w:ilvl w:val="0"/>
          <w:numId w:val="34"/>
        </w:numPr>
        <w:autoSpaceDE w:val="0"/>
        <w:autoSpaceDN w:val="0"/>
        <w:adjustRightInd w:val="0"/>
        <w:spacing w:after="0" w:line="240" w:lineRule="auto"/>
        <w:rPr>
          <w:rFonts w:ascii="Arial" w:hAnsi="Arial" w:cs="Arial"/>
        </w:rPr>
      </w:pPr>
      <w:r w:rsidRPr="009761AD">
        <w:rPr>
          <w:rFonts w:ascii="Arial" w:hAnsi="Arial" w:cs="Arial"/>
          <w:b/>
          <w:bCs/>
        </w:rPr>
        <w:t>Survey of Quantitative Methods in Health Services Research</w:t>
      </w:r>
      <w:r w:rsidRPr="009761AD">
        <w:rPr>
          <w:rFonts w:ascii="Arial" w:hAnsi="Arial" w:cs="Arial"/>
        </w:rPr>
        <w:t xml:space="preserve">. This training </w:t>
      </w:r>
      <w:r w:rsidR="00D578FB">
        <w:rPr>
          <w:rFonts w:ascii="Arial" w:hAnsi="Arial" w:cs="Arial"/>
        </w:rPr>
        <w:t xml:space="preserve">module </w:t>
      </w:r>
      <w:r w:rsidRPr="009761AD">
        <w:rPr>
          <w:rFonts w:ascii="Arial" w:hAnsi="Arial" w:cs="Arial"/>
        </w:rPr>
        <w:t xml:space="preserve">follows the academic calendar and takes place weekly starting in January and ending in May. This semester-length module is designed to enable learners to develop a conceptual understanding of a wide variety of quantitative methods in HSR research and an understanding of how to deal with common study limitations in HSR. Practical techniques for working with data and implementing methods are emphasized in an accompanying weekly lab. This </w:t>
      </w:r>
      <w:r w:rsidR="008F5B0C">
        <w:rPr>
          <w:rFonts w:ascii="Arial" w:hAnsi="Arial" w:cs="Arial"/>
        </w:rPr>
        <w:t>training is</w:t>
      </w:r>
      <w:r w:rsidRPr="009761AD">
        <w:rPr>
          <w:rFonts w:ascii="Arial" w:hAnsi="Arial" w:cs="Arial"/>
        </w:rPr>
        <w:t xml:space="preserve"> offered in the spring, after scholars have learned the basics of statistical inference and regression methods. Specific topics covered include data management and data security fundamentals, reliable data management workflows, core concepts of reproducibility for complex quantitative analyses, multi-level modeling, quasi-experimental methods, methods for causal inference and basics of decision and cost-effectiveness analysis.</w:t>
      </w:r>
    </w:p>
    <w:p w14:paraId="66A7FCE0" w14:textId="77777777" w:rsidR="00601F24" w:rsidRPr="009761AD" w:rsidRDefault="00601F24" w:rsidP="00601F24">
      <w:pPr>
        <w:autoSpaceDE w:val="0"/>
        <w:autoSpaceDN w:val="0"/>
        <w:adjustRightInd w:val="0"/>
        <w:spacing w:after="0" w:line="240" w:lineRule="auto"/>
        <w:rPr>
          <w:rFonts w:ascii="Arial" w:hAnsi="Arial" w:cs="Arial"/>
        </w:rPr>
      </w:pPr>
    </w:p>
    <w:p w14:paraId="559CFE55" w14:textId="122F7E3F" w:rsidR="00601F24" w:rsidRPr="009761AD" w:rsidRDefault="00601F24" w:rsidP="00B847B2">
      <w:pPr>
        <w:pStyle w:val="ListParagraph"/>
        <w:numPr>
          <w:ilvl w:val="0"/>
          <w:numId w:val="34"/>
        </w:numPr>
        <w:spacing w:after="0" w:line="240" w:lineRule="auto"/>
        <w:rPr>
          <w:rFonts w:ascii="Arial" w:hAnsi="Arial" w:cs="Arial"/>
        </w:rPr>
      </w:pPr>
      <w:r w:rsidRPr="009761AD">
        <w:rPr>
          <w:rFonts w:ascii="Arial" w:hAnsi="Arial" w:cs="Arial"/>
          <w:b/>
          <w:bCs/>
        </w:rPr>
        <w:t xml:space="preserve">Health Services Research </w:t>
      </w:r>
      <w:proofErr w:type="spellStart"/>
      <w:r w:rsidRPr="009761AD">
        <w:rPr>
          <w:rFonts w:ascii="Arial" w:hAnsi="Arial" w:cs="Arial"/>
          <w:b/>
          <w:bCs/>
        </w:rPr>
        <w:t>Practica</w:t>
      </w:r>
      <w:proofErr w:type="spellEnd"/>
      <w:r w:rsidRPr="009761AD">
        <w:rPr>
          <w:rFonts w:ascii="Arial" w:hAnsi="Arial" w:cs="Arial"/>
          <w:b/>
          <w:bCs/>
        </w:rPr>
        <w:t xml:space="preserve">. </w:t>
      </w:r>
      <w:r w:rsidRPr="009761AD">
        <w:rPr>
          <w:rFonts w:ascii="Arial" w:hAnsi="Arial" w:cs="Arial"/>
        </w:rPr>
        <w:t xml:space="preserve">This takes place over the course of the program and functions much like a supervised research independent study. Over the course of their time in the program, learners are expected to identify and execute three tangible research program-relevant products, </w:t>
      </w:r>
      <w:r w:rsidR="0066396C">
        <w:rPr>
          <w:rFonts w:ascii="Arial" w:hAnsi="Arial" w:cs="Arial"/>
        </w:rPr>
        <w:t xml:space="preserve">such as </w:t>
      </w:r>
      <w:r w:rsidRPr="009761AD">
        <w:rPr>
          <w:rFonts w:ascii="Arial" w:hAnsi="Arial" w:cs="Arial"/>
        </w:rPr>
        <w:t>a grant-writing capstone project. Given that trainees bring different prior experiences to the program, the process will be individualized for each trainee. For all trainees, this will occur in parallel with regular mentor-mentee</w:t>
      </w:r>
      <w:r w:rsidRPr="009761AD">
        <w:rPr>
          <w:rFonts w:ascii="Arial" w:eastAsia="Tahoma" w:hAnsi="Arial" w:cs="Arial"/>
        </w:rPr>
        <w:t xml:space="preserve"> </w:t>
      </w:r>
      <w:r w:rsidRPr="009761AD">
        <w:rPr>
          <w:rFonts w:ascii="Arial" w:hAnsi="Arial" w:cs="Arial"/>
        </w:rPr>
        <w:t>meetings and/or meetings with mentee training groups.</w:t>
      </w:r>
    </w:p>
    <w:p w14:paraId="02D5DE5F" w14:textId="77777777" w:rsidR="00601F24" w:rsidRPr="009761AD" w:rsidRDefault="00601F24" w:rsidP="00601F24">
      <w:pPr>
        <w:pStyle w:val="ListParagraph"/>
        <w:spacing w:after="0" w:line="240" w:lineRule="auto"/>
        <w:rPr>
          <w:rFonts w:ascii="Arial" w:hAnsi="Arial" w:cs="Arial"/>
        </w:rPr>
      </w:pPr>
    </w:p>
    <w:p w14:paraId="61C08DAB" w14:textId="77777777" w:rsidR="00601F24" w:rsidRPr="009761AD" w:rsidRDefault="00601F24" w:rsidP="00601F24">
      <w:pPr>
        <w:spacing w:after="0" w:line="240" w:lineRule="auto"/>
        <w:ind w:firstLine="720"/>
        <w:rPr>
          <w:rFonts w:ascii="Arial" w:eastAsia="Times New Roman" w:hAnsi="Arial" w:cs="Arial"/>
        </w:rPr>
      </w:pPr>
      <w:r w:rsidRPr="009761AD">
        <w:rPr>
          <w:rFonts w:ascii="Arial" w:eastAsia="Times New Roman" w:hAnsi="Arial" w:cs="Arial"/>
        </w:rPr>
        <w:t>Examples of tangible products include:</w:t>
      </w:r>
    </w:p>
    <w:p w14:paraId="3307CAF1" w14:textId="77777777" w:rsidR="00601F24" w:rsidRPr="009761AD" w:rsidRDefault="00601F24" w:rsidP="00601F24">
      <w:pPr>
        <w:spacing w:after="0" w:line="240" w:lineRule="auto"/>
        <w:ind w:firstLine="720"/>
        <w:rPr>
          <w:rFonts w:ascii="Arial" w:eastAsia="Times New Roman" w:hAnsi="Arial" w:cs="Arial"/>
        </w:rPr>
      </w:pPr>
    </w:p>
    <w:p w14:paraId="4D0146A8" w14:textId="77777777" w:rsidR="00601F24" w:rsidRPr="009761AD" w:rsidRDefault="00601F24" w:rsidP="00601F24">
      <w:pPr>
        <w:pStyle w:val="ListParagraph"/>
        <w:numPr>
          <w:ilvl w:val="0"/>
          <w:numId w:val="7"/>
        </w:numPr>
        <w:spacing w:after="0" w:line="240" w:lineRule="auto"/>
        <w:rPr>
          <w:rFonts w:ascii="Arial" w:hAnsi="Arial" w:cs="Arial"/>
        </w:rPr>
      </w:pPr>
      <w:r w:rsidRPr="009761AD">
        <w:rPr>
          <w:rFonts w:ascii="Arial" w:eastAsia="Times New Roman" w:hAnsi="Arial" w:cs="Arial"/>
          <w:b/>
          <w:bCs/>
        </w:rPr>
        <w:t>Systematic Literature Review</w:t>
      </w:r>
      <w:r w:rsidRPr="009761AD">
        <w:rPr>
          <w:rFonts w:ascii="Arial" w:eastAsia="Times New Roman" w:hAnsi="Arial" w:cs="Arial"/>
        </w:rPr>
        <w:t>.</w:t>
      </w:r>
    </w:p>
    <w:p w14:paraId="45008355" w14:textId="768B408D" w:rsidR="00601F24" w:rsidRPr="009761AD" w:rsidRDefault="00601F24" w:rsidP="00601F24">
      <w:pPr>
        <w:pStyle w:val="ListParagraph"/>
        <w:numPr>
          <w:ilvl w:val="0"/>
          <w:numId w:val="7"/>
        </w:numPr>
        <w:spacing w:after="0" w:line="240" w:lineRule="auto"/>
        <w:rPr>
          <w:rFonts w:ascii="Arial" w:hAnsi="Arial" w:cs="Arial"/>
        </w:rPr>
      </w:pPr>
      <w:r w:rsidRPr="009761AD">
        <w:rPr>
          <w:rFonts w:ascii="Arial" w:eastAsia="Times New Roman" w:hAnsi="Arial" w:cs="Arial"/>
          <w:b/>
          <w:bCs/>
        </w:rPr>
        <w:t>Data Management and Quantitative Analysis</w:t>
      </w:r>
      <w:r w:rsidRPr="009761AD">
        <w:rPr>
          <w:rFonts w:ascii="Arial" w:eastAsia="Times New Roman" w:hAnsi="Arial" w:cs="Arial"/>
        </w:rPr>
        <w:t xml:space="preserve">. In parallel with the Survey of Quantitative Methods </w:t>
      </w:r>
      <w:r w:rsidR="001425D9">
        <w:rPr>
          <w:rFonts w:ascii="Arial" w:eastAsia="Times New Roman" w:hAnsi="Arial" w:cs="Arial"/>
        </w:rPr>
        <w:t>module</w:t>
      </w:r>
      <w:r w:rsidRPr="009761AD">
        <w:rPr>
          <w:rFonts w:ascii="Arial" w:eastAsia="Times New Roman" w:hAnsi="Arial" w:cs="Arial"/>
        </w:rPr>
        <w:t>, trainees will be tasked with identifying a dataset that is amenable to answering a research question of interest, and then designing an analytic protocol, cleaning the data, and executing the analysis.</w:t>
      </w:r>
    </w:p>
    <w:p w14:paraId="3FBB27B9" w14:textId="29EB86DD" w:rsidR="00601F24" w:rsidRPr="009761AD" w:rsidRDefault="00601F24" w:rsidP="00601F24">
      <w:pPr>
        <w:pStyle w:val="ListParagraph"/>
        <w:numPr>
          <w:ilvl w:val="0"/>
          <w:numId w:val="7"/>
        </w:numPr>
        <w:spacing w:after="0" w:line="240" w:lineRule="auto"/>
        <w:rPr>
          <w:rFonts w:ascii="Arial" w:hAnsi="Arial" w:cs="Arial"/>
        </w:rPr>
      </w:pPr>
      <w:r w:rsidRPr="009761AD">
        <w:rPr>
          <w:rFonts w:ascii="Arial" w:hAnsi="Arial" w:cs="Arial"/>
          <w:b/>
          <w:bCs/>
        </w:rPr>
        <w:t>Grant-Writing Capstone Project.</w:t>
      </w:r>
      <w:r w:rsidRPr="009761AD">
        <w:rPr>
          <w:rFonts w:ascii="Arial" w:hAnsi="Arial" w:cs="Arial"/>
        </w:rPr>
        <w:t xml:space="preserve"> The capstone project for each trainee will </w:t>
      </w:r>
      <w:r w:rsidR="0066396C">
        <w:rPr>
          <w:rFonts w:ascii="Arial" w:hAnsi="Arial" w:cs="Arial"/>
        </w:rPr>
        <w:t xml:space="preserve">typically </w:t>
      </w:r>
      <w:r w:rsidRPr="009761AD">
        <w:rPr>
          <w:rFonts w:ascii="Arial" w:hAnsi="Arial" w:cs="Arial"/>
        </w:rPr>
        <w:t>be to</w:t>
      </w:r>
      <w:r w:rsidRPr="009761AD">
        <w:rPr>
          <w:rFonts w:ascii="Arial" w:eastAsia="Tahoma" w:hAnsi="Arial" w:cs="Arial"/>
        </w:rPr>
        <w:t xml:space="preserve"> </w:t>
      </w:r>
      <w:r w:rsidRPr="009761AD">
        <w:rPr>
          <w:rFonts w:ascii="Arial" w:hAnsi="Arial" w:cs="Arial"/>
        </w:rPr>
        <w:t>write a grant proposal targeting either federal (e.g., K-award) or foundation funding. Given that trainees will</w:t>
      </w:r>
      <w:r w:rsidRPr="009761AD">
        <w:rPr>
          <w:rFonts w:ascii="Arial" w:eastAsia="Tahoma" w:hAnsi="Arial" w:cs="Arial"/>
        </w:rPr>
        <w:t xml:space="preserve"> </w:t>
      </w:r>
      <w:r w:rsidRPr="009761AD">
        <w:rPr>
          <w:rFonts w:ascii="Arial" w:hAnsi="Arial" w:cs="Arial"/>
        </w:rPr>
        <w:t xml:space="preserve">bring different prior experiences to the program, the process will be individualized for each trainee. </w:t>
      </w:r>
    </w:p>
    <w:p w14:paraId="09EFC7DE" w14:textId="77777777" w:rsidR="00601F24" w:rsidRPr="009761AD" w:rsidRDefault="00601F24" w:rsidP="00601F24">
      <w:pPr>
        <w:spacing w:after="0" w:line="240" w:lineRule="auto"/>
        <w:rPr>
          <w:rFonts w:ascii="Arial" w:eastAsia="Calibri" w:hAnsi="Arial" w:cs="Arial"/>
        </w:rPr>
      </w:pPr>
    </w:p>
    <w:p w14:paraId="4ED33317" w14:textId="6EF70FC4" w:rsidR="00601F24" w:rsidRPr="009761AD" w:rsidRDefault="00601F24" w:rsidP="00F315AC">
      <w:pPr>
        <w:spacing w:after="0" w:line="240" w:lineRule="auto"/>
        <w:ind w:left="360"/>
        <w:rPr>
          <w:rFonts w:ascii="Arial" w:eastAsia="Calibri" w:hAnsi="Arial" w:cs="Arial"/>
        </w:rPr>
      </w:pPr>
      <w:r w:rsidRPr="009761AD">
        <w:rPr>
          <w:rFonts w:ascii="Arial" w:eastAsia="Calibri" w:hAnsi="Arial" w:cs="Arial"/>
        </w:rPr>
        <w:t xml:space="preserve">Minimum requirements for program completion require the learner to attend the sessions for the </w:t>
      </w:r>
      <w:r w:rsidR="008962CF">
        <w:rPr>
          <w:rFonts w:ascii="Arial" w:eastAsia="Calibri" w:hAnsi="Arial" w:cs="Arial"/>
        </w:rPr>
        <w:t>two</w:t>
      </w:r>
      <w:r w:rsidR="00A01F38">
        <w:rPr>
          <w:rFonts w:ascii="Arial" w:eastAsia="Calibri" w:hAnsi="Arial" w:cs="Arial"/>
        </w:rPr>
        <w:t xml:space="preserve"> </w:t>
      </w:r>
      <w:r w:rsidRPr="009761AD">
        <w:rPr>
          <w:rFonts w:ascii="Arial" w:eastAsia="Calibri" w:hAnsi="Arial" w:cs="Arial"/>
        </w:rPr>
        <w:t xml:space="preserve">core </w:t>
      </w:r>
      <w:r w:rsidRPr="009761AD">
        <w:rPr>
          <w:rFonts w:ascii="Arial" w:hAnsi="Arial" w:cs="Arial"/>
        </w:rPr>
        <w:t>modules</w:t>
      </w:r>
      <w:r w:rsidRPr="009761AD">
        <w:rPr>
          <w:rFonts w:ascii="Arial" w:eastAsia="Calibri" w:hAnsi="Arial" w:cs="Arial"/>
        </w:rPr>
        <w:t xml:space="preserve"> </w:t>
      </w:r>
      <w:r w:rsidRPr="00D4015C">
        <w:rPr>
          <w:rFonts w:ascii="Arial" w:eastAsia="Calibri" w:hAnsi="Arial" w:cs="Arial"/>
        </w:rPr>
        <w:t>(</w:t>
      </w:r>
      <w:r w:rsidR="00D4015C" w:rsidRPr="00D4015C">
        <w:rPr>
          <w:rFonts w:ascii="Arial" w:eastAsia="Calibri" w:hAnsi="Arial" w:cs="Arial"/>
        </w:rPr>
        <w:t>Seminar in H</w:t>
      </w:r>
      <w:r w:rsidR="00D4015C">
        <w:rPr>
          <w:rFonts w:ascii="Arial" w:eastAsia="Calibri" w:hAnsi="Arial" w:cs="Arial"/>
        </w:rPr>
        <w:t xml:space="preserve">ealth </w:t>
      </w:r>
      <w:r w:rsidR="00D4015C" w:rsidRPr="00D4015C">
        <w:rPr>
          <w:rFonts w:ascii="Arial" w:eastAsia="Calibri" w:hAnsi="Arial" w:cs="Arial"/>
        </w:rPr>
        <w:t>S</w:t>
      </w:r>
      <w:r w:rsidR="00D4015C">
        <w:rPr>
          <w:rFonts w:ascii="Arial" w:eastAsia="Calibri" w:hAnsi="Arial" w:cs="Arial"/>
        </w:rPr>
        <w:t xml:space="preserve">ervices </w:t>
      </w:r>
      <w:r w:rsidR="00D4015C" w:rsidRPr="00D4015C">
        <w:rPr>
          <w:rFonts w:ascii="Arial" w:eastAsia="Calibri" w:hAnsi="Arial" w:cs="Arial"/>
        </w:rPr>
        <w:t>R</w:t>
      </w:r>
      <w:r w:rsidR="00D4015C">
        <w:rPr>
          <w:rFonts w:ascii="Arial" w:eastAsia="Calibri" w:hAnsi="Arial" w:cs="Arial"/>
        </w:rPr>
        <w:t>esearch</w:t>
      </w:r>
      <w:r w:rsidR="008962CF">
        <w:rPr>
          <w:rFonts w:ascii="Arial" w:eastAsia="Calibri" w:hAnsi="Arial" w:cs="Arial"/>
        </w:rPr>
        <w:t xml:space="preserve"> and </w:t>
      </w:r>
      <w:r w:rsidR="00D4015C">
        <w:rPr>
          <w:rFonts w:ascii="Arial" w:eastAsia="Calibri" w:hAnsi="Arial" w:cs="Arial"/>
        </w:rPr>
        <w:t xml:space="preserve">Survey of </w:t>
      </w:r>
      <w:r w:rsidRPr="00D4015C">
        <w:rPr>
          <w:rFonts w:ascii="Arial" w:eastAsia="Calibri" w:hAnsi="Arial" w:cs="Arial"/>
        </w:rPr>
        <w:t>Quantitative Methods in H</w:t>
      </w:r>
      <w:r w:rsidR="005A5042">
        <w:rPr>
          <w:rFonts w:ascii="Arial" w:eastAsia="Calibri" w:hAnsi="Arial" w:cs="Arial"/>
        </w:rPr>
        <w:t xml:space="preserve">ealth </w:t>
      </w:r>
      <w:r w:rsidRPr="00D4015C">
        <w:rPr>
          <w:rFonts w:ascii="Arial" w:eastAsia="Calibri" w:hAnsi="Arial" w:cs="Arial"/>
        </w:rPr>
        <w:t>S</w:t>
      </w:r>
      <w:r w:rsidR="005A5042">
        <w:rPr>
          <w:rFonts w:ascii="Arial" w:eastAsia="Calibri" w:hAnsi="Arial" w:cs="Arial"/>
        </w:rPr>
        <w:t xml:space="preserve">ervices </w:t>
      </w:r>
      <w:r w:rsidRPr="00D4015C">
        <w:rPr>
          <w:rFonts w:ascii="Arial" w:eastAsia="Calibri" w:hAnsi="Arial" w:cs="Arial"/>
        </w:rPr>
        <w:t>R</w:t>
      </w:r>
      <w:r w:rsidR="005A5042">
        <w:rPr>
          <w:rFonts w:ascii="Arial" w:eastAsia="Calibri" w:hAnsi="Arial" w:cs="Arial"/>
        </w:rPr>
        <w:t>esearch</w:t>
      </w:r>
      <w:r w:rsidRPr="00F86801">
        <w:rPr>
          <w:rFonts w:ascii="Arial" w:eastAsia="Calibri" w:hAnsi="Arial" w:cs="Arial"/>
        </w:rPr>
        <w:t>)</w:t>
      </w:r>
      <w:r w:rsidRPr="00D4015C">
        <w:rPr>
          <w:rFonts w:ascii="Arial" w:eastAsia="Calibri" w:hAnsi="Arial" w:cs="Arial"/>
        </w:rPr>
        <w:t>,</w:t>
      </w:r>
      <w:r w:rsidRPr="009761AD">
        <w:rPr>
          <w:rFonts w:ascii="Arial" w:eastAsia="Calibri" w:hAnsi="Arial" w:cs="Arial"/>
        </w:rPr>
        <w:t xml:space="preserve"> completing the required assignments as outlined in the </w:t>
      </w:r>
      <w:r w:rsidR="00CE69FB">
        <w:rPr>
          <w:rFonts w:ascii="Arial" w:eastAsia="Calibri" w:hAnsi="Arial" w:cs="Arial"/>
        </w:rPr>
        <w:t>assessment plan</w:t>
      </w:r>
      <w:r w:rsidR="003D78B1">
        <w:rPr>
          <w:rFonts w:ascii="Arial" w:eastAsia="Calibri" w:hAnsi="Arial" w:cs="Arial"/>
        </w:rPr>
        <w:t xml:space="preserve"> (section </w:t>
      </w:r>
      <w:r w:rsidR="00A13EFF">
        <w:rPr>
          <w:rFonts w:ascii="Arial" w:eastAsia="Calibri" w:hAnsi="Arial" w:cs="Arial"/>
        </w:rPr>
        <w:t>I</w:t>
      </w:r>
      <w:r w:rsidR="00FF7959">
        <w:rPr>
          <w:rFonts w:ascii="Arial" w:eastAsia="Calibri" w:hAnsi="Arial" w:cs="Arial"/>
        </w:rPr>
        <w:t>),</w:t>
      </w:r>
      <w:r w:rsidRPr="009761AD">
        <w:rPr>
          <w:rFonts w:ascii="Arial" w:eastAsia="Calibri" w:hAnsi="Arial" w:cs="Arial"/>
        </w:rPr>
        <w:t xml:space="preserve"> and to successfully complete all three of the </w:t>
      </w:r>
      <w:proofErr w:type="spellStart"/>
      <w:r w:rsidRPr="009761AD">
        <w:rPr>
          <w:rFonts w:ascii="Arial" w:eastAsia="Calibri" w:hAnsi="Arial" w:cs="Arial"/>
        </w:rPr>
        <w:t>practica</w:t>
      </w:r>
      <w:proofErr w:type="spellEnd"/>
      <w:r w:rsidRPr="009761AD">
        <w:rPr>
          <w:rFonts w:ascii="Arial" w:eastAsia="Calibri" w:hAnsi="Arial" w:cs="Arial"/>
        </w:rPr>
        <w:t xml:space="preserve"> projects.</w:t>
      </w:r>
      <w:r w:rsidR="006B567E">
        <w:rPr>
          <w:rFonts w:ascii="Arial" w:eastAsia="Calibri" w:hAnsi="Arial" w:cs="Arial"/>
        </w:rPr>
        <w:t xml:space="preserve"> Flexibility in the program is per mentor </w:t>
      </w:r>
      <w:r w:rsidR="003732C8">
        <w:rPr>
          <w:rFonts w:ascii="Arial" w:eastAsia="Calibri" w:hAnsi="Arial" w:cs="Arial"/>
        </w:rPr>
        <w:t>discretion</w:t>
      </w:r>
      <w:r w:rsidR="005A5042">
        <w:rPr>
          <w:rFonts w:ascii="Arial" w:eastAsia="Calibri" w:hAnsi="Arial" w:cs="Arial"/>
        </w:rPr>
        <w:t xml:space="preserve">. </w:t>
      </w:r>
      <w:r w:rsidR="005A5042">
        <w:rPr>
          <w:rFonts w:ascii="Arial" w:hAnsi="Arial" w:cs="Arial"/>
        </w:rPr>
        <w:t>G</w:t>
      </w:r>
      <w:r w:rsidR="006B567E" w:rsidRPr="009761AD">
        <w:rPr>
          <w:rFonts w:ascii="Arial" w:hAnsi="Arial" w:cs="Arial"/>
        </w:rPr>
        <w:t>iven that trainees will</w:t>
      </w:r>
      <w:r w:rsidR="006B567E" w:rsidRPr="009761AD">
        <w:rPr>
          <w:rFonts w:ascii="Arial" w:eastAsia="Tahoma" w:hAnsi="Arial" w:cs="Arial"/>
        </w:rPr>
        <w:t xml:space="preserve"> </w:t>
      </w:r>
      <w:r w:rsidR="006B567E" w:rsidRPr="009761AD">
        <w:rPr>
          <w:rFonts w:ascii="Arial" w:hAnsi="Arial" w:cs="Arial"/>
        </w:rPr>
        <w:t>bring different prior experiences to the program, the process will be individualized for each trainee.</w:t>
      </w:r>
    </w:p>
    <w:p w14:paraId="175BCFFA" w14:textId="77777777" w:rsidR="00601F24" w:rsidRPr="009761AD" w:rsidRDefault="00601F24" w:rsidP="00601F24">
      <w:pPr>
        <w:pStyle w:val="ListParagraph"/>
        <w:spacing w:after="0" w:line="240" w:lineRule="auto"/>
        <w:rPr>
          <w:rFonts w:ascii="Arial" w:eastAsia="Calibri" w:hAnsi="Arial" w:cs="Arial"/>
          <w:b/>
          <w:bCs/>
          <w:u w:val="single"/>
        </w:rPr>
      </w:pPr>
    </w:p>
    <w:p w14:paraId="38465C66" w14:textId="17359303" w:rsidR="00601F24" w:rsidRPr="00F315AC" w:rsidRDefault="00601F24" w:rsidP="00601F24">
      <w:pPr>
        <w:pStyle w:val="ListParagraph"/>
        <w:numPr>
          <w:ilvl w:val="0"/>
          <w:numId w:val="33"/>
        </w:numPr>
        <w:spacing w:after="0" w:line="240" w:lineRule="auto"/>
        <w:rPr>
          <w:rFonts w:ascii="Arial" w:eastAsia="Calibri" w:hAnsi="Arial" w:cs="Arial"/>
          <w:b/>
          <w:bCs/>
        </w:rPr>
      </w:pPr>
      <w:r w:rsidRPr="00F315AC">
        <w:rPr>
          <w:rFonts w:ascii="Arial" w:eastAsia="Calibri" w:hAnsi="Arial" w:cs="Arial"/>
          <w:b/>
          <w:bCs/>
        </w:rPr>
        <w:t xml:space="preserve">Sample Program </w:t>
      </w:r>
      <w:r w:rsidR="003047C0" w:rsidRPr="00F315AC">
        <w:rPr>
          <w:rFonts w:ascii="Arial" w:eastAsia="Calibri" w:hAnsi="Arial" w:cs="Arial"/>
          <w:b/>
          <w:bCs/>
        </w:rPr>
        <w:t>Timeline</w:t>
      </w:r>
    </w:p>
    <w:p w14:paraId="7E537FD4" w14:textId="77777777" w:rsidR="00601F24" w:rsidRPr="009761AD" w:rsidRDefault="00601F24" w:rsidP="00601F24">
      <w:pPr>
        <w:spacing w:after="0" w:line="240" w:lineRule="auto"/>
        <w:rPr>
          <w:rFonts w:ascii="Arial" w:eastAsia="Calibri" w:hAnsi="Arial" w:cs="Arial"/>
          <w:b/>
          <w:bCs/>
          <w:u w:val="single"/>
        </w:rPr>
      </w:pPr>
    </w:p>
    <w:tbl>
      <w:tblPr>
        <w:tblStyle w:val="TableGrid"/>
        <w:tblW w:w="0" w:type="auto"/>
        <w:tblInd w:w="355" w:type="dxa"/>
        <w:tblLook w:val="04A0" w:firstRow="1" w:lastRow="0" w:firstColumn="1" w:lastColumn="0" w:noHBand="0" w:noVBand="1"/>
      </w:tblPr>
      <w:tblGrid>
        <w:gridCol w:w="695"/>
        <w:gridCol w:w="2365"/>
        <w:gridCol w:w="3330"/>
        <w:gridCol w:w="2605"/>
      </w:tblGrid>
      <w:tr w:rsidR="00601F24" w:rsidRPr="009761AD" w14:paraId="1D4F3305" w14:textId="77777777" w:rsidTr="009B4887">
        <w:tc>
          <w:tcPr>
            <w:tcW w:w="695" w:type="dxa"/>
          </w:tcPr>
          <w:p w14:paraId="645BF2DB" w14:textId="77777777" w:rsidR="00601F24" w:rsidRPr="009761AD" w:rsidRDefault="00601F24" w:rsidP="00861B75">
            <w:pPr>
              <w:rPr>
                <w:rFonts w:ascii="Arial" w:eastAsia="Calibri" w:hAnsi="Arial" w:cs="Arial"/>
                <w:b/>
                <w:bCs/>
                <w:u w:val="single"/>
              </w:rPr>
            </w:pPr>
            <w:r w:rsidRPr="009761AD">
              <w:rPr>
                <w:rFonts w:ascii="Arial" w:eastAsia="Calibri" w:hAnsi="Arial" w:cs="Arial"/>
                <w:b/>
                <w:bCs/>
                <w:u w:val="single"/>
              </w:rPr>
              <w:t>Year</w:t>
            </w:r>
          </w:p>
        </w:tc>
        <w:tc>
          <w:tcPr>
            <w:tcW w:w="2365" w:type="dxa"/>
          </w:tcPr>
          <w:p w14:paraId="3680ABBA" w14:textId="77777777" w:rsidR="00601F24" w:rsidRPr="009761AD" w:rsidRDefault="00601F24" w:rsidP="00861B75">
            <w:pPr>
              <w:rPr>
                <w:rFonts w:ascii="Arial" w:eastAsia="Calibri" w:hAnsi="Arial" w:cs="Arial"/>
                <w:b/>
                <w:bCs/>
                <w:u w:val="single"/>
              </w:rPr>
            </w:pPr>
            <w:r w:rsidRPr="009761AD">
              <w:rPr>
                <w:rFonts w:ascii="Arial" w:eastAsia="Calibri" w:hAnsi="Arial" w:cs="Arial"/>
                <w:b/>
                <w:bCs/>
                <w:u w:val="single"/>
              </w:rPr>
              <w:t>Fall</w:t>
            </w:r>
          </w:p>
        </w:tc>
        <w:tc>
          <w:tcPr>
            <w:tcW w:w="3330" w:type="dxa"/>
          </w:tcPr>
          <w:p w14:paraId="0148D531" w14:textId="77777777" w:rsidR="00601F24" w:rsidRPr="009761AD" w:rsidRDefault="00601F24" w:rsidP="00861B75">
            <w:pPr>
              <w:rPr>
                <w:rFonts w:ascii="Arial" w:eastAsia="Calibri" w:hAnsi="Arial" w:cs="Arial"/>
                <w:b/>
                <w:bCs/>
                <w:u w:val="single"/>
              </w:rPr>
            </w:pPr>
            <w:r w:rsidRPr="009761AD">
              <w:rPr>
                <w:rFonts w:ascii="Arial" w:eastAsia="Calibri" w:hAnsi="Arial" w:cs="Arial"/>
                <w:b/>
                <w:bCs/>
                <w:u w:val="single"/>
              </w:rPr>
              <w:t>Spring</w:t>
            </w:r>
          </w:p>
        </w:tc>
        <w:tc>
          <w:tcPr>
            <w:tcW w:w="2605" w:type="dxa"/>
          </w:tcPr>
          <w:p w14:paraId="62276B60" w14:textId="77777777" w:rsidR="00601F24" w:rsidRPr="009761AD" w:rsidRDefault="00601F24" w:rsidP="00861B75">
            <w:pPr>
              <w:rPr>
                <w:rFonts w:ascii="Arial" w:eastAsia="Calibri" w:hAnsi="Arial" w:cs="Arial"/>
                <w:b/>
                <w:bCs/>
                <w:u w:val="single"/>
              </w:rPr>
            </w:pPr>
            <w:r w:rsidRPr="009761AD">
              <w:rPr>
                <w:rFonts w:ascii="Arial" w:eastAsia="Calibri" w:hAnsi="Arial" w:cs="Arial"/>
                <w:b/>
                <w:bCs/>
                <w:u w:val="single"/>
              </w:rPr>
              <w:t>Summer</w:t>
            </w:r>
          </w:p>
        </w:tc>
      </w:tr>
      <w:tr w:rsidR="00601F24" w:rsidRPr="009761AD" w14:paraId="56893C86" w14:textId="77777777" w:rsidTr="009B4887">
        <w:tc>
          <w:tcPr>
            <w:tcW w:w="695" w:type="dxa"/>
          </w:tcPr>
          <w:p w14:paraId="02651066" w14:textId="77777777" w:rsidR="00601F24" w:rsidRPr="009761AD" w:rsidRDefault="00601F24" w:rsidP="00861B75">
            <w:pPr>
              <w:rPr>
                <w:rFonts w:ascii="Arial" w:eastAsia="Calibri" w:hAnsi="Arial" w:cs="Arial"/>
                <w:b/>
                <w:bCs/>
              </w:rPr>
            </w:pPr>
            <w:r w:rsidRPr="009761AD">
              <w:rPr>
                <w:rFonts w:ascii="Arial" w:eastAsia="Calibri" w:hAnsi="Arial" w:cs="Arial"/>
                <w:b/>
                <w:bCs/>
              </w:rPr>
              <w:t>1</w:t>
            </w:r>
          </w:p>
        </w:tc>
        <w:tc>
          <w:tcPr>
            <w:tcW w:w="2365" w:type="dxa"/>
          </w:tcPr>
          <w:p w14:paraId="7A32DAC3" w14:textId="11487FBA" w:rsidR="00601F24" w:rsidRDefault="000E7984" w:rsidP="00861B75">
            <w:pPr>
              <w:pStyle w:val="ListParagraph"/>
              <w:numPr>
                <w:ilvl w:val="0"/>
                <w:numId w:val="16"/>
              </w:numPr>
              <w:rPr>
                <w:rFonts w:ascii="Arial" w:eastAsia="Calibri" w:hAnsi="Arial" w:cs="Arial"/>
              </w:rPr>
            </w:pPr>
            <w:r>
              <w:rPr>
                <w:rFonts w:ascii="Arial" w:eastAsia="Calibri" w:hAnsi="Arial" w:cs="Arial"/>
              </w:rPr>
              <w:t xml:space="preserve">Seminar in </w:t>
            </w:r>
            <w:r w:rsidR="00601F24" w:rsidRPr="009761AD">
              <w:rPr>
                <w:rFonts w:ascii="Arial" w:eastAsia="Calibri" w:hAnsi="Arial" w:cs="Arial"/>
              </w:rPr>
              <w:t>H</w:t>
            </w:r>
            <w:r>
              <w:rPr>
                <w:rFonts w:ascii="Arial" w:eastAsia="Calibri" w:hAnsi="Arial" w:cs="Arial"/>
              </w:rPr>
              <w:t>ea</w:t>
            </w:r>
            <w:r w:rsidR="00742D8D">
              <w:rPr>
                <w:rFonts w:ascii="Arial" w:eastAsia="Calibri" w:hAnsi="Arial" w:cs="Arial"/>
              </w:rPr>
              <w:t>l</w:t>
            </w:r>
            <w:r>
              <w:rPr>
                <w:rFonts w:ascii="Arial" w:eastAsia="Calibri" w:hAnsi="Arial" w:cs="Arial"/>
              </w:rPr>
              <w:t xml:space="preserve">th Services Research </w:t>
            </w:r>
            <w:r w:rsidR="00601F24" w:rsidRPr="009761AD">
              <w:rPr>
                <w:rFonts w:ascii="Arial" w:eastAsia="Calibri" w:hAnsi="Arial" w:cs="Arial"/>
              </w:rPr>
              <w:t xml:space="preserve"> </w:t>
            </w:r>
          </w:p>
          <w:p w14:paraId="1A5A5E1E" w14:textId="77777777" w:rsidR="0071180E" w:rsidRPr="009761AD" w:rsidRDefault="0071180E" w:rsidP="0071180E">
            <w:pPr>
              <w:pStyle w:val="ListParagraph"/>
              <w:rPr>
                <w:rFonts w:ascii="Arial" w:eastAsia="Calibri" w:hAnsi="Arial" w:cs="Arial"/>
              </w:rPr>
            </w:pPr>
          </w:p>
          <w:p w14:paraId="0BFF7683" w14:textId="7B9164F4" w:rsidR="00601F24" w:rsidRPr="009761AD" w:rsidRDefault="00601F24" w:rsidP="00562187">
            <w:pPr>
              <w:pStyle w:val="ListParagraph"/>
              <w:rPr>
                <w:rFonts w:ascii="Arial" w:eastAsia="Calibri" w:hAnsi="Arial" w:cs="Arial"/>
                <w:b/>
                <w:bCs/>
                <w:u w:val="single"/>
              </w:rPr>
            </w:pPr>
          </w:p>
        </w:tc>
        <w:tc>
          <w:tcPr>
            <w:tcW w:w="3330" w:type="dxa"/>
          </w:tcPr>
          <w:p w14:paraId="5F737AA5" w14:textId="474D4B3C" w:rsidR="000E7984" w:rsidRDefault="000E7984" w:rsidP="000E7984">
            <w:pPr>
              <w:pStyle w:val="ListParagraph"/>
              <w:numPr>
                <w:ilvl w:val="0"/>
                <w:numId w:val="16"/>
              </w:numPr>
              <w:rPr>
                <w:rFonts w:ascii="Arial" w:eastAsia="Calibri" w:hAnsi="Arial" w:cs="Arial"/>
              </w:rPr>
            </w:pPr>
            <w:r>
              <w:rPr>
                <w:rFonts w:ascii="Arial" w:eastAsia="Calibri" w:hAnsi="Arial" w:cs="Arial"/>
              </w:rPr>
              <w:t xml:space="preserve">Seminar in </w:t>
            </w:r>
            <w:r w:rsidRPr="009761AD">
              <w:rPr>
                <w:rFonts w:ascii="Arial" w:eastAsia="Calibri" w:hAnsi="Arial" w:cs="Arial"/>
              </w:rPr>
              <w:t>H</w:t>
            </w:r>
            <w:r>
              <w:rPr>
                <w:rFonts w:ascii="Arial" w:eastAsia="Calibri" w:hAnsi="Arial" w:cs="Arial"/>
              </w:rPr>
              <w:t>ea</w:t>
            </w:r>
            <w:r w:rsidR="00742D8D">
              <w:rPr>
                <w:rFonts w:ascii="Arial" w:eastAsia="Calibri" w:hAnsi="Arial" w:cs="Arial"/>
              </w:rPr>
              <w:t>l</w:t>
            </w:r>
            <w:r>
              <w:rPr>
                <w:rFonts w:ascii="Arial" w:eastAsia="Calibri" w:hAnsi="Arial" w:cs="Arial"/>
              </w:rPr>
              <w:t xml:space="preserve">th Services Research </w:t>
            </w:r>
            <w:r w:rsidRPr="009761AD">
              <w:rPr>
                <w:rFonts w:ascii="Arial" w:eastAsia="Calibri" w:hAnsi="Arial" w:cs="Arial"/>
              </w:rPr>
              <w:t xml:space="preserve"> </w:t>
            </w:r>
          </w:p>
          <w:p w14:paraId="094B1F1A" w14:textId="77777777" w:rsidR="0071180E" w:rsidRDefault="0071180E" w:rsidP="0071180E">
            <w:pPr>
              <w:pStyle w:val="ListParagraph"/>
              <w:rPr>
                <w:rFonts w:ascii="Arial" w:eastAsia="Calibri" w:hAnsi="Arial" w:cs="Arial"/>
              </w:rPr>
            </w:pPr>
          </w:p>
          <w:p w14:paraId="13C87240" w14:textId="1C8C7D2B" w:rsidR="000E7984" w:rsidRDefault="000E7984" w:rsidP="000E7984">
            <w:pPr>
              <w:pStyle w:val="ListParagraph"/>
              <w:numPr>
                <w:ilvl w:val="0"/>
                <w:numId w:val="16"/>
              </w:numPr>
              <w:rPr>
                <w:rFonts w:ascii="Arial" w:eastAsia="Calibri" w:hAnsi="Arial" w:cs="Arial"/>
              </w:rPr>
            </w:pPr>
            <w:r>
              <w:rPr>
                <w:rFonts w:ascii="Arial" w:eastAsia="Calibri" w:hAnsi="Arial" w:cs="Arial"/>
              </w:rPr>
              <w:t xml:space="preserve">Survey of Quantitative Methods in Health Services Research </w:t>
            </w:r>
          </w:p>
          <w:p w14:paraId="48978A90" w14:textId="77777777" w:rsidR="0071180E" w:rsidRPr="00F5118F" w:rsidRDefault="0071180E" w:rsidP="00F5118F">
            <w:pPr>
              <w:rPr>
                <w:rFonts w:ascii="Arial" w:eastAsia="Calibri" w:hAnsi="Arial" w:cs="Arial"/>
              </w:rPr>
            </w:pPr>
          </w:p>
          <w:p w14:paraId="532658F3" w14:textId="13DAD590" w:rsidR="00601F24" w:rsidRPr="009761AD" w:rsidRDefault="00601F24" w:rsidP="00562187">
            <w:pPr>
              <w:pStyle w:val="ListParagraph"/>
              <w:rPr>
                <w:rFonts w:ascii="Arial" w:eastAsia="Calibri" w:hAnsi="Arial" w:cs="Arial"/>
                <w:b/>
                <w:bCs/>
                <w:u w:val="single"/>
              </w:rPr>
            </w:pPr>
          </w:p>
        </w:tc>
        <w:tc>
          <w:tcPr>
            <w:tcW w:w="2605" w:type="dxa"/>
          </w:tcPr>
          <w:p w14:paraId="730ECC5F" w14:textId="77777777" w:rsidR="0071180E" w:rsidRPr="009761AD" w:rsidRDefault="0071180E" w:rsidP="0071180E">
            <w:pPr>
              <w:pStyle w:val="ListParagraph"/>
              <w:rPr>
                <w:rFonts w:ascii="Arial" w:eastAsia="Calibri" w:hAnsi="Arial" w:cs="Arial"/>
              </w:rPr>
            </w:pPr>
          </w:p>
          <w:p w14:paraId="0CBD5597" w14:textId="77777777" w:rsidR="00601F24" w:rsidRPr="009761AD" w:rsidRDefault="00601F24" w:rsidP="00861B75">
            <w:pPr>
              <w:pStyle w:val="ListParagraph"/>
              <w:numPr>
                <w:ilvl w:val="0"/>
                <w:numId w:val="16"/>
              </w:numPr>
              <w:rPr>
                <w:rFonts w:ascii="Arial" w:eastAsia="Calibri" w:hAnsi="Arial" w:cs="Arial"/>
                <w:b/>
                <w:bCs/>
                <w:u w:val="single"/>
              </w:rPr>
            </w:pPr>
            <w:proofErr w:type="spellStart"/>
            <w:r w:rsidRPr="009761AD">
              <w:rPr>
                <w:rFonts w:ascii="Arial" w:eastAsia="Calibri" w:hAnsi="Arial" w:cs="Arial"/>
              </w:rPr>
              <w:t>Practica</w:t>
            </w:r>
            <w:proofErr w:type="spellEnd"/>
          </w:p>
        </w:tc>
      </w:tr>
      <w:tr w:rsidR="00601F24" w:rsidRPr="009761AD" w14:paraId="1C140318" w14:textId="77777777" w:rsidTr="009B4887">
        <w:tc>
          <w:tcPr>
            <w:tcW w:w="695" w:type="dxa"/>
          </w:tcPr>
          <w:p w14:paraId="69E3CEA2" w14:textId="77777777" w:rsidR="00601F24" w:rsidRPr="009761AD" w:rsidRDefault="00601F24" w:rsidP="00861B75">
            <w:pPr>
              <w:rPr>
                <w:rFonts w:ascii="Arial" w:eastAsia="Calibri" w:hAnsi="Arial" w:cs="Arial"/>
                <w:b/>
                <w:bCs/>
              </w:rPr>
            </w:pPr>
            <w:r w:rsidRPr="009761AD">
              <w:rPr>
                <w:rFonts w:ascii="Arial" w:eastAsia="Calibri" w:hAnsi="Arial" w:cs="Arial"/>
                <w:b/>
                <w:bCs/>
              </w:rPr>
              <w:t>2</w:t>
            </w:r>
          </w:p>
        </w:tc>
        <w:tc>
          <w:tcPr>
            <w:tcW w:w="2365" w:type="dxa"/>
          </w:tcPr>
          <w:p w14:paraId="7B3A7BBA" w14:textId="35DFAB42" w:rsidR="00742D8D" w:rsidRPr="008962CF" w:rsidRDefault="00742D8D" w:rsidP="00861B75">
            <w:pPr>
              <w:pStyle w:val="ListParagraph"/>
              <w:numPr>
                <w:ilvl w:val="0"/>
                <w:numId w:val="17"/>
              </w:numPr>
              <w:rPr>
                <w:rFonts w:ascii="Arial" w:eastAsia="Calibri" w:hAnsi="Arial" w:cs="Arial"/>
              </w:rPr>
            </w:pPr>
            <w:r w:rsidRPr="00F637BE">
              <w:rPr>
                <w:rFonts w:ascii="Arial" w:hAnsi="Arial" w:cs="Arial"/>
              </w:rPr>
              <w:t>Research Leadership and Team Development for Team Science</w:t>
            </w:r>
          </w:p>
          <w:p w14:paraId="00F84A82" w14:textId="77777777" w:rsidR="0071180E" w:rsidRPr="00562187" w:rsidRDefault="0071180E" w:rsidP="00562187">
            <w:pPr>
              <w:rPr>
                <w:rFonts w:ascii="Arial" w:eastAsia="Calibri" w:hAnsi="Arial" w:cs="Arial"/>
              </w:rPr>
            </w:pPr>
          </w:p>
          <w:p w14:paraId="0569D003" w14:textId="77777777" w:rsidR="00601F24" w:rsidRPr="009761AD" w:rsidRDefault="00601F24" w:rsidP="00861B75">
            <w:pPr>
              <w:pStyle w:val="ListParagraph"/>
              <w:numPr>
                <w:ilvl w:val="0"/>
                <w:numId w:val="17"/>
              </w:numPr>
              <w:rPr>
                <w:rFonts w:ascii="Arial" w:eastAsia="Calibri" w:hAnsi="Arial" w:cs="Arial"/>
                <w:b/>
                <w:bCs/>
                <w:u w:val="single"/>
              </w:rPr>
            </w:pPr>
            <w:proofErr w:type="spellStart"/>
            <w:r w:rsidRPr="009761AD">
              <w:rPr>
                <w:rFonts w:ascii="Arial" w:eastAsia="Calibri" w:hAnsi="Arial" w:cs="Arial"/>
              </w:rPr>
              <w:t>Practica</w:t>
            </w:r>
            <w:proofErr w:type="spellEnd"/>
          </w:p>
        </w:tc>
        <w:tc>
          <w:tcPr>
            <w:tcW w:w="3330" w:type="dxa"/>
          </w:tcPr>
          <w:p w14:paraId="114366A7" w14:textId="77777777" w:rsidR="009B4887" w:rsidRPr="00562187" w:rsidRDefault="009B4887" w:rsidP="00562187">
            <w:pPr>
              <w:rPr>
                <w:rFonts w:ascii="Arial" w:eastAsia="Calibri" w:hAnsi="Arial" w:cs="Arial"/>
              </w:rPr>
            </w:pPr>
          </w:p>
          <w:p w14:paraId="7076D2C0" w14:textId="77777777" w:rsidR="00601F24" w:rsidRPr="009761AD" w:rsidRDefault="00601F24" w:rsidP="00861B75">
            <w:pPr>
              <w:pStyle w:val="ListParagraph"/>
              <w:numPr>
                <w:ilvl w:val="0"/>
                <w:numId w:val="17"/>
              </w:numPr>
              <w:rPr>
                <w:rFonts w:ascii="Arial" w:eastAsia="Calibri" w:hAnsi="Arial" w:cs="Arial"/>
              </w:rPr>
            </w:pPr>
            <w:proofErr w:type="spellStart"/>
            <w:r w:rsidRPr="009761AD">
              <w:rPr>
                <w:rFonts w:ascii="Arial" w:eastAsia="Calibri" w:hAnsi="Arial" w:cs="Arial"/>
              </w:rPr>
              <w:t>Practica</w:t>
            </w:r>
            <w:proofErr w:type="spellEnd"/>
          </w:p>
        </w:tc>
        <w:tc>
          <w:tcPr>
            <w:tcW w:w="2605" w:type="dxa"/>
          </w:tcPr>
          <w:p w14:paraId="08D2FA96" w14:textId="77777777" w:rsidR="0071180E" w:rsidRPr="009761AD" w:rsidRDefault="0071180E" w:rsidP="0071180E">
            <w:pPr>
              <w:pStyle w:val="ListParagraph"/>
              <w:rPr>
                <w:rFonts w:ascii="Arial" w:eastAsia="Calibri" w:hAnsi="Arial" w:cs="Arial"/>
              </w:rPr>
            </w:pPr>
          </w:p>
          <w:p w14:paraId="60C5B740" w14:textId="77777777" w:rsidR="00601F24" w:rsidRPr="009761AD" w:rsidRDefault="00601F24" w:rsidP="00861B75">
            <w:pPr>
              <w:pStyle w:val="ListParagraph"/>
              <w:numPr>
                <w:ilvl w:val="0"/>
                <w:numId w:val="17"/>
              </w:numPr>
              <w:rPr>
                <w:rFonts w:ascii="Arial" w:eastAsia="Calibri" w:hAnsi="Arial" w:cs="Arial"/>
              </w:rPr>
            </w:pPr>
            <w:proofErr w:type="spellStart"/>
            <w:r w:rsidRPr="009761AD">
              <w:rPr>
                <w:rFonts w:ascii="Arial" w:eastAsia="Calibri" w:hAnsi="Arial" w:cs="Arial"/>
              </w:rPr>
              <w:t>Practica</w:t>
            </w:r>
            <w:proofErr w:type="spellEnd"/>
          </w:p>
        </w:tc>
      </w:tr>
    </w:tbl>
    <w:p w14:paraId="6D5FE25D" w14:textId="458ACF30" w:rsidR="00601F24" w:rsidRPr="004A2D30" w:rsidRDefault="00601F24" w:rsidP="004A2D30">
      <w:pPr>
        <w:spacing w:after="0" w:line="240" w:lineRule="auto"/>
        <w:rPr>
          <w:rFonts w:ascii="Arial" w:eastAsia="Calibri" w:hAnsi="Arial" w:cs="Arial"/>
          <w:b/>
          <w:bCs/>
          <w:u w:val="single"/>
        </w:rPr>
      </w:pPr>
    </w:p>
    <w:p w14:paraId="127BFE4D" w14:textId="77777777" w:rsidR="00601F24" w:rsidRPr="009761AD" w:rsidRDefault="00601F24" w:rsidP="00601F24">
      <w:pPr>
        <w:pStyle w:val="ListParagraph"/>
        <w:numPr>
          <w:ilvl w:val="0"/>
          <w:numId w:val="33"/>
        </w:numPr>
        <w:spacing w:after="0" w:line="240" w:lineRule="auto"/>
        <w:rPr>
          <w:rFonts w:ascii="Arial" w:eastAsia="Calibri" w:hAnsi="Arial" w:cs="Arial"/>
          <w:b/>
          <w:bCs/>
          <w:u w:val="single"/>
        </w:rPr>
      </w:pPr>
      <w:r w:rsidRPr="009761AD">
        <w:rPr>
          <w:rFonts w:ascii="Arial" w:eastAsia="Calibri" w:hAnsi="Arial" w:cs="Arial"/>
          <w:b/>
          <w:bCs/>
          <w:u w:val="single"/>
        </w:rPr>
        <w:t>Student learning outcomes consistent with level of certificate</w:t>
      </w:r>
    </w:p>
    <w:p w14:paraId="39D794D5" w14:textId="77777777" w:rsidR="00601F24" w:rsidRPr="009761AD" w:rsidRDefault="00601F24" w:rsidP="00601F24">
      <w:pPr>
        <w:spacing w:after="0" w:line="240" w:lineRule="auto"/>
        <w:rPr>
          <w:rFonts w:ascii="Arial" w:eastAsia="Calibri" w:hAnsi="Arial" w:cs="Arial"/>
        </w:rPr>
      </w:pPr>
    </w:p>
    <w:p w14:paraId="1E758673" w14:textId="77777777" w:rsidR="00601F24" w:rsidRPr="009761AD" w:rsidRDefault="00601F24" w:rsidP="008962CF">
      <w:pPr>
        <w:spacing w:after="0" w:line="240" w:lineRule="auto"/>
        <w:ind w:left="360"/>
        <w:rPr>
          <w:rFonts w:ascii="Arial" w:hAnsi="Arial" w:cs="Arial"/>
        </w:rPr>
      </w:pPr>
      <w:r w:rsidRPr="009761AD">
        <w:rPr>
          <w:rFonts w:ascii="Arial" w:eastAsia="Calibri" w:hAnsi="Arial" w:cs="Arial"/>
        </w:rPr>
        <w:t>The overall expected outcomes for learners seeking this certificate are:</w:t>
      </w:r>
    </w:p>
    <w:p w14:paraId="1DB39FCE" w14:textId="77777777" w:rsidR="00601F24" w:rsidRPr="009761AD" w:rsidRDefault="00601F24" w:rsidP="008962CF">
      <w:pPr>
        <w:pStyle w:val="ListParagraph"/>
        <w:numPr>
          <w:ilvl w:val="2"/>
          <w:numId w:val="8"/>
        </w:numPr>
        <w:spacing w:after="0" w:line="240" w:lineRule="auto"/>
        <w:ind w:left="720"/>
        <w:rPr>
          <w:rFonts w:ascii="Arial" w:eastAsia="Calibri" w:hAnsi="Arial" w:cs="Arial"/>
        </w:rPr>
      </w:pPr>
      <w:r w:rsidRPr="009761AD">
        <w:rPr>
          <w:rFonts w:ascii="Arial" w:eastAsia="Calibri" w:hAnsi="Arial" w:cs="Arial"/>
        </w:rPr>
        <w:t>An understanding of the major core content areas of Health Services Research.</w:t>
      </w:r>
    </w:p>
    <w:p w14:paraId="0F0653E4" w14:textId="77777777" w:rsidR="00601F24" w:rsidRPr="009761AD" w:rsidRDefault="00601F24" w:rsidP="008962CF">
      <w:pPr>
        <w:pStyle w:val="ListParagraph"/>
        <w:numPr>
          <w:ilvl w:val="2"/>
          <w:numId w:val="8"/>
        </w:numPr>
        <w:spacing w:after="0" w:line="240" w:lineRule="auto"/>
        <w:ind w:left="720"/>
        <w:rPr>
          <w:rFonts w:ascii="Arial" w:eastAsia="Calibri" w:hAnsi="Arial" w:cs="Arial"/>
        </w:rPr>
      </w:pPr>
      <w:r w:rsidRPr="009761AD">
        <w:rPr>
          <w:rFonts w:ascii="Arial" w:eastAsia="Calibri" w:hAnsi="Arial" w:cs="Arial"/>
        </w:rPr>
        <w:t>A conceptual understanding of basic methodological approaches to conducting Health Services Research.</w:t>
      </w:r>
    </w:p>
    <w:p w14:paraId="00CD1232" w14:textId="77777777" w:rsidR="00601F24" w:rsidRPr="009761AD" w:rsidRDefault="00601F24" w:rsidP="008962CF">
      <w:pPr>
        <w:pStyle w:val="ListParagraph"/>
        <w:numPr>
          <w:ilvl w:val="2"/>
          <w:numId w:val="8"/>
        </w:numPr>
        <w:spacing w:after="0" w:line="240" w:lineRule="auto"/>
        <w:ind w:left="720"/>
        <w:rPr>
          <w:rFonts w:ascii="Arial" w:eastAsia="Calibri" w:hAnsi="Arial" w:cs="Arial"/>
        </w:rPr>
      </w:pPr>
      <w:r w:rsidRPr="009761AD">
        <w:rPr>
          <w:rFonts w:ascii="Arial" w:eastAsia="Calibri" w:hAnsi="Arial" w:cs="Arial"/>
        </w:rPr>
        <w:t>The ability to analyze, discuss and understand professional and ethical norms in Health Services Research.</w:t>
      </w:r>
    </w:p>
    <w:p w14:paraId="563FBCC3" w14:textId="77777777" w:rsidR="00601F24" w:rsidRPr="009761AD" w:rsidRDefault="00601F24" w:rsidP="008962CF">
      <w:pPr>
        <w:pStyle w:val="ListParagraph"/>
        <w:numPr>
          <w:ilvl w:val="2"/>
          <w:numId w:val="8"/>
        </w:numPr>
        <w:spacing w:after="0" w:line="240" w:lineRule="auto"/>
        <w:ind w:left="720"/>
        <w:rPr>
          <w:rFonts w:ascii="Arial" w:eastAsia="Calibri" w:hAnsi="Arial" w:cs="Arial"/>
        </w:rPr>
      </w:pPr>
      <w:r w:rsidRPr="009761AD">
        <w:rPr>
          <w:rFonts w:ascii="Arial" w:eastAsia="Calibri" w:hAnsi="Arial" w:cs="Arial"/>
        </w:rPr>
        <w:lastRenderedPageBreak/>
        <w:t>Connections with faculty and students across the campus involved in Health Services Research that foster research collaborations.</w:t>
      </w:r>
    </w:p>
    <w:p w14:paraId="6639724F" w14:textId="0386E6E8" w:rsidR="00601F24" w:rsidRPr="009761AD" w:rsidRDefault="00601F24" w:rsidP="008962CF">
      <w:pPr>
        <w:pStyle w:val="ListParagraph"/>
        <w:numPr>
          <w:ilvl w:val="2"/>
          <w:numId w:val="8"/>
        </w:numPr>
        <w:spacing w:after="0" w:line="240" w:lineRule="auto"/>
        <w:ind w:left="720"/>
        <w:rPr>
          <w:rFonts w:ascii="Arial" w:eastAsia="Calibri" w:hAnsi="Arial" w:cs="Arial"/>
        </w:rPr>
      </w:pPr>
      <w:r w:rsidRPr="009761AD">
        <w:rPr>
          <w:rFonts w:ascii="Arial" w:eastAsia="Calibri" w:hAnsi="Arial" w:cs="Arial"/>
        </w:rPr>
        <w:t>Practical experience conducting HSR through hands-on workshops (e.g.</w:t>
      </w:r>
      <w:r w:rsidR="00742D8D">
        <w:rPr>
          <w:rFonts w:ascii="Arial" w:eastAsia="Calibri" w:hAnsi="Arial" w:cs="Arial"/>
        </w:rPr>
        <w:t>,</w:t>
      </w:r>
      <w:r w:rsidRPr="009761AD">
        <w:rPr>
          <w:rFonts w:ascii="Arial" w:eastAsia="Calibri" w:hAnsi="Arial" w:cs="Arial"/>
        </w:rPr>
        <w:t xml:space="preserve"> developing research ideas, designing study protocols, drafting manuscripts, grant development, etc.). </w:t>
      </w:r>
    </w:p>
    <w:p w14:paraId="44E33477" w14:textId="77777777" w:rsidR="00601F24" w:rsidRPr="009761AD" w:rsidRDefault="00601F24" w:rsidP="008962CF">
      <w:pPr>
        <w:pStyle w:val="ListParagraph"/>
        <w:numPr>
          <w:ilvl w:val="2"/>
          <w:numId w:val="8"/>
        </w:numPr>
        <w:spacing w:after="0" w:line="240" w:lineRule="auto"/>
        <w:ind w:left="720"/>
        <w:rPr>
          <w:rFonts w:ascii="Arial" w:eastAsia="Calibri" w:hAnsi="Arial" w:cs="Arial"/>
        </w:rPr>
      </w:pPr>
      <w:r w:rsidRPr="009761AD">
        <w:rPr>
          <w:rFonts w:ascii="Arial" w:eastAsia="Calibri" w:hAnsi="Arial" w:cs="Arial"/>
        </w:rPr>
        <w:t>General quantitative reasoning skills and understanding of the basics of statistical inference.</w:t>
      </w:r>
    </w:p>
    <w:p w14:paraId="5B60850E" w14:textId="77777777" w:rsidR="00601F24" w:rsidRPr="009761AD" w:rsidRDefault="00601F24" w:rsidP="008962CF">
      <w:pPr>
        <w:pStyle w:val="ListParagraph"/>
        <w:numPr>
          <w:ilvl w:val="2"/>
          <w:numId w:val="8"/>
        </w:numPr>
        <w:spacing w:after="0" w:line="240" w:lineRule="auto"/>
        <w:ind w:left="720"/>
        <w:rPr>
          <w:rFonts w:ascii="Arial" w:eastAsia="Calibri" w:hAnsi="Arial" w:cs="Arial"/>
        </w:rPr>
      </w:pPr>
      <w:r w:rsidRPr="009761AD">
        <w:rPr>
          <w:rFonts w:ascii="Arial" w:eastAsia="Calibri" w:hAnsi="Arial" w:cs="Arial"/>
        </w:rPr>
        <w:t>Ability to use basic statistical software programming in Python or Stata developed through hands-on laboratories.</w:t>
      </w:r>
    </w:p>
    <w:p w14:paraId="20DD6366" w14:textId="77777777" w:rsidR="00601F24" w:rsidRPr="009761AD" w:rsidRDefault="00601F24" w:rsidP="008962CF">
      <w:pPr>
        <w:pStyle w:val="ListParagraph"/>
        <w:numPr>
          <w:ilvl w:val="2"/>
          <w:numId w:val="8"/>
        </w:numPr>
        <w:spacing w:after="0" w:line="240" w:lineRule="auto"/>
        <w:ind w:left="720"/>
        <w:rPr>
          <w:rFonts w:ascii="Arial" w:eastAsia="Calibri" w:hAnsi="Arial" w:cs="Arial"/>
        </w:rPr>
      </w:pPr>
      <w:r w:rsidRPr="009761AD">
        <w:rPr>
          <w:rFonts w:ascii="Arial" w:eastAsia="Calibri" w:hAnsi="Arial" w:cs="Arial"/>
        </w:rPr>
        <w:t xml:space="preserve">Familiarity with a wide variety of analytic techniques commonly used in HSR. </w:t>
      </w:r>
    </w:p>
    <w:p w14:paraId="683AF673" w14:textId="77777777" w:rsidR="00601F24" w:rsidRPr="009761AD" w:rsidRDefault="00601F24" w:rsidP="008962CF">
      <w:pPr>
        <w:pStyle w:val="ListParagraph"/>
        <w:numPr>
          <w:ilvl w:val="2"/>
          <w:numId w:val="8"/>
        </w:numPr>
        <w:spacing w:after="0" w:line="240" w:lineRule="auto"/>
        <w:ind w:left="720"/>
        <w:rPr>
          <w:rFonts w:ascii="Arial" w:eastAsia="Calibri" w:hAnsi="Arial" w:cs="Arial"/>
        </w:rPr>
      </w:pPr>
      <w:r w:rsidRPr="009761AD">
        <w:rPr>
          <w:rFonts w:ascii="Arial" w:eastAsia="Calibri" w:hAnsi="Arial" w:cs="Arial"/>
        </w:rPr>
        <w:t>Completion of a research grant proposal.</w:t>
      </w:r>
    </w:p>
    <w:p w14:paraId="390D9509" w14:textId="77777777" w:rsidR="00601F24" w:rsidRPr="009761AD" w:rsidRDefault="00601F24" w:rsidP="00601F24">
      <w:pPr>
        <w:spacing w:after="0" w:line="240" w:lineRule="auto"/>
        <w:rPr>
          <w:rFonts w:ascii="Arial" w:eastAsia="Calibri" w:hAnsi="Arial" w:cs="Arial"/>
        </w:rPr>
      </w:pPr>
    </w:p>
    <w:p w14:paraId="591B4C64" w14:textId="77777777" w:rsidR="00601F24" w:rsidRPr="009761AD" w:rsidRDefault="00601F24" w:rsidP="00601F24">
      <w:pPr>
        <w:spacing w:after="0" w:line="240" w:lineRule="auto"/>
        <w:rPr>
          <w:rFonts w:ascii="Arial" w:eastAsia="Calibri" w:hAnsi="Arial" w:cs="Arial"/>
        </w:rPr>
      </w:pPr>
    </w:p>
    <w:p w14:paraId="074E752B" w14:textId="77777777" w:rsidR="00601F24" w:rsidRPr="009761AD" w:rsidRDefault="00601F24" w:rsidP="00601F24">
      <w:pPr>
        <w:pStyle w:val="ListParagraph"/>
        <w:numPr>
          <w:ilvl w:val="0"/>
          <w:numId w:val="33"/>
        </w:numPr>
        <w:spacing w:after="0" w:line="240" w:lineRule="auto"/>
        <w:rPr>
          <w:rFonts w:ascii="Arial" w:eastAsia="Calibri" w:hAnsi="Arial" w:cs="Arial"/>
          <w:b/>
          <w:bCs/>
          <w:u w:val="single"/>
        </w:rPr>
      </w:pPr>
      <w:r w:rsidRPr="009761AD">
        <w:rPr>
          <w:rFonts w:ascii="Arial" w:eastAsia="Calibri" w:hAnsi="Arial" w:cs="Arial"/>
          <w:b/>
          <w:bCs/>
          <w:u w:val="single"/>
        </w:rPr>
        <w:t>Admissions Criteria</w:t>
      </w:r>
    </w:p>
    <w:p w14:paraId="67F1A81E" w14:textId="77777777" w:rsidR="00601F24" w:rsidRPr="009761AD" w:rsidRDefault="00601F24" w:rsidP="00601F24">
      <w:pPr>
        <w:spacing w:after="0" w:line="240" w:lineRule="auto"/>
        <w:rPr>
          <w:rFonts w:ascii="Arial" w:hAnsi="Arial" w:cs="Arial"/>
        </w:rPr>
      </w:pPr>
      <w:r w:rsidRPr="009761AD">
        <w:rPr>
          <w:rFonts w:ascii="Arial" w:eastAsia="Calibri" w:hAnsi="Arial" w:cs="Arial"/>
          <w:b/>
          <w:bCs/>
        </w:rPr>
        <w:t xml:space="preserve"> </w:t>
      </w:r>
    </w:p>
    <w:p w14:paraId="3CCB7B43" w14:textId="1AA19D85" w:rsidR="00601F24" w:rsidRDefault="00601F24" w:rsidP="008962CF">
      <w:pPr>
        <w:spacing w:after="0" w:line="240" w:lineRule="auto"/>
        <w:ind w:left="360"/>
        <w:rPr>
          <w:rFonts w:ascii="Arial" w:eastAsia="Arial" w:hAnsi="Arial" w:cs="Arial"/>
        </w:rPr>
      </w:pPr>
      <w:r w:rsidRPr="009761AD">
        <w:rPr>
          <w:rFonts w:ascii="Arial" w:eastAsia="Helvetica" w:hAnsi="Arial" w:cs="Arial"/>
        </w:rPr>
        <w:t xml:space="preserve">Given that this is a non-credit track program and will yield a </w:t>
      </w:r>
      <w:r w:rsidRPr="009761AD">
        <w:rPr>
          <w:rFonts w:ascii="Arial" w:eastAsia="Helvetica" w:hAnsi="Arial" w:cs="Arial"/>
          <w:i/>
          <w:iCs/>
        </w:rPr>
        <w:t>Type 4 Workforce Development Certificate</w:t>
      </w:r>
      <w:r w:rsidRPr="009761AD">
        <w:rPr>
          <w:rFonts w:ascii="Arial" w:eastAsia="Helvetica" w:hAnsi="Arial" w:cs="Arial"/>
        </w:rPr>
        <w:t xml:space="preserve">, it does not require graduate admissions. Rather, admission is determined through an application process. </w:t>
      </w:r>
      <w:r w:rsidRPr="009761AD">
        <w:rPr>
          <w:rFonts w:ascii="Arial" w:eastAsia="Arial" w:hAnsi="Arial" w:cs="Arial"/>
          <w:b/>
          <w:bCs/>
        </w:rPr>
        <w:t xml:space="preserve">A prerequisite for this program is a </w:t>
      </w:r>
      <w:r w:rsidRPr="009761AD">
        <w:rPr>
          <w:rFonts w:ascii="Arial" w:eastAsia="Arial" w:hAnsi="Arial" w:cs="Arial"/>
        </w:rPr>
        <w:t>Clinical (e.g., MD, DPT, PharmD) or research</w:t>
      </w:r>
      <w:r w:rsidR="00DA22D4">
        <w:rPr>
          <w:rFonts w:ascii="Arial" w:eastAsia="Arial" w:hAnsi="Arial" w:cs="Arial"/>
        </w:rPr>
        <w:t xml:space="preserve"> </w:t>
      </w:r>
      <w:r w:rsidRPr="009761AD">
        <w:rPr>
          <w:rFonts w:ascii="Arial" w:eastAsia="Arial" w:hAnsi="Arial" w:cs="Arial"/>
        </w:rPr>
        <w:t xml:space="preserve">(PhD) </w:t>
      </w:r>
      <w:r w:rsidR="00DA22D4">
        <w:rPr>
          <w:rFonts w:ascii="Arial" w:eastAsia="Arial" w:hAnsi="Arial" w:cs="Arial"/>
        </w:rPr>
        <w:t xml:space="preserve">doctoral </w:t>
      </w:r>
      <w:r w:rsidRPr="009761AD">
        <w:rPr>
          <w:rFonts w:ascii="Arial" w:eastAsia="Arial" w:hAnsi="Arial" w:cs="Arial"/>
        </w:rPr>
        <w:t>degree.</w:t>
      </w:r>
    </w:p>
    <w:p w14:paraId="436B49F2" w14:textId="77777777" w:rsidR="00DD3950" w:rsidRPr="009761AD" w:rsidRDefault="00DD3950" w:rsidP="008962CF">
      <w:pPr>
        <w:spacing w:after="0" w:line="240" w:lineRule="auto"/>
        <w:ind w:left="360"/>
        <w:rPr>
          <w:rFonts w:ascii="Arial" w:eastAsia="Arial" w:hAnsi="Arial" w:cs="Arial"/>
          <w:b/>
          <w:bCs/>
        </w:rPr>
      </w:pPr>
    </w:p>
    <w:p w14:paraId="6544968C" w14:textId="77777777" w:rsidR="00601F24" w:rsidRPr="009761AD" w:rsidRDefault="00601F24" w:rsidP="008962CF">
      <w:pPr>
        <w:spacing w:after="0" w:line="240" w:lineRule="auto"/>
        <w:ind w:left="360"/>
        <w:rPr>
          <w:rFonts w:ascii="Arial" w:hAnsi="Arial" w:cs="Arial"/>
          <w:color w:val="333333"/>
          <w:shd w:val="clear" w:color="auto" w:fill="FFFFFF"/>
        </w:rPr>
      </w:pPr>
      <w:r w:rsidRPr="009761AD">
        <w:rPr>
          <w:rFonts w:ascii="Arial" w:hAnsi="Arial" w:cs="Arial"/>
          <w:color w:val="333333"/>
          <w:shd w:val="clear" w:color="auto" w:fill="FFFFFF"/>
        </w:rPr>
        <w:t xml:space="preserve">To apply for the program, interested candidates will be required to (1) complete an application through the link on the CATALYST website; (2) submit a CV; and (3) submit a letter describing their career goals, their specific research goals, and their proposed mentorship plan. All applicants will be invited to interview and will be selected based on their qualifications and fit with the program. Applicants who have been selected and are not seeking a concomitant degree will be given the option to pursue the </w:t>
      </w:r>
      <w:r w:rsidRPr="009761AD">
        <w:rPr>
          <w:rFonts w:ascii="Arial" w:hAnsi="Arial" w:cs="Arial"/>
          <w:i/>
          <w:iCs/>
          <w:color w:val="333333"/>
          <w:shd w:val="clear" w:color="auto" w:fill="FFFFFF"/>
        </w:rPr>
        <w:t>CATALYST HSR Type 4 Workforce Development Certificate</w:t>
      </w:r>
      <w:r w:rsidRPr="009761AD">
        <w:rPr>
          <w:rFonts w:ascii="Arial" w:hAnsi="Arial" w:cs="Arial"/>
          <w:color w:val="333333"/>
          <w:shd w:val="clear" w:color="auto" w:fill="FFFFFF"/>
        </w:rPr>
        <w:t>.</w:t>
      </w:r>
    </w:p>
    <w:p w14:paraId="13507791" w14:textId="77777777" w:rsidR="00601F24" w:rsidRPr="009761AD" w:rsidRDefault="00601F24" w:rsidP="00601F24">
      <w:pPr>
        <w:spacing w:after="0" w:line="240" w:lineRule="auto"/>
        <w:rPr>
          <w:rFonts w:ascii="Arial" w:hAnsi="Arial" w:cs="Arial"/>
        </w:rPr>
      </w:pPr>
    </w:p>
    <w:p w14:paraId="1107AF13" w14:textId="77777777" w:rsidR="00601F24" w:rsidRPr="009761AD" w:rsidRDefault="00601F24" w:rsidP="00601F24">
      <w:pPr>
        <w:spacing w:after="0" w:line="240" w:lineRule="auto"/>
        <w:rPr>
          <w:rFonts w:ascii="Arial" w:hAnsi="Arial" w:cs="Arial"/>
        </w:rPr>
      </w:pPr>
    </w:p>
    <w:p w14:paraId="6ED4249F" w14:textId="7919488C" w:rsidR="00601F24" w:rsidRPr="009761AD" w:rsidRDefault="00601F24" w:rsidP="00601F24">
      <w:pPr>
        <w:pStyle w:val="ListParagraph"/>
        <w:numPr>
          <w:ilvl w:val="0"/>
          <w:numId w:val="33"/>
        </w:numPr>
        <w:spacing w:after="0" w:line="240" w:lineRule="auto"/>
        <w:rPr>
          <w:rFonts w:ascii="Arial" w:eastAsia="Calibri" w:hAnsi="Arial" w:cs="Arial"/>
          <w:b/>
          <w:bCs/>
          <w:u w:val="single"/>
        </w:rPr>
      </w:pPr>
      <w:r w:rsidRPr="009761AD">
        <w:rPr>
          <w:rFonts w:ascii="Arial" w:eastAsia="Calibri" w:hAnsi="Arial" w:cs="Arial"/>
          <w:b/>
          <w:bCs/>
          <w:u w:val="single"/>
        </w:rPr>
        <w:t>Assessment Plan and Exit Criteria</w:t>
      </w:r>
    </w:p>
    <w:p w14:paraId="5B8DD4DB" w14:textId="77777777" w:rsidR="00601F24" w:rsidRPr="009761AD" w:rsidRDefault="00601F24" w:rsidP="00601F24">
      <w:pPr>
        <w:spacing w:after="0" w:line="240" w:lineRule="auto"/>
        <w:rPr>
          <w:rFonts w:ascii="Arial" w:hAnsi="Arial" w:cs="Arial"/>
        </w:rPr>
      </w:pPr>
    </w:p>
    <w:p w14:paraId="6B2BC161" w14:textId="77777777" w:rsidR="00601F24" w:rsidRPr="009761AD" w:rsidRDefault="00601F24" w:rsidP="008962CF">
      <w:pPr>
        <w:spacing w:after="0" w:line="240" w:lineRule="auto"/>
        <w:ind w:left="360"/>
        <w:rPr>
          <w:rFonts w:ascii="Arial" w:eastAsia="Tahoma" w:hAnsi="Arial" w:cs="Arial"/>
        </w:rPr>
      </w:pPr>
      <w:r w:rsidRPr="009761AD">
        <w:rPr>
          <w:rFonts w:ascii="Arial" w:eastAsia="Tahoma" w:hAnsi="Arial" w:cs="Arial"/>
        </w:rPr>
        <w:t xml:space="preserve">A certificate of completion will be provided to enrolled participants after satisfactory completion of the three key components of the program identified above. To satisfy the requirements of the certificate, enrolled participants must complete all course training and the </w:t>
      </w:r>
      <w:proofErr w:type="spellStart"/>
      <w:r w:rsidRPr="009761AD">
        <w:rPr>
          <w:rFonts w:ascii="Arial" w:eastAsia="Tahoma" w:hAnsi="Arial" w:cs="Arial"/>
        </w:rPr>
        <w:t>practica</w:t>
      </w:r>
      <w:proofErr w:type="spellEnd"/>
      <w:r w:rsidRPr="009761AD">
        <w:rPr>
          <w:rFonts w:ascii="Arial" w:eastAsia="Tahoma" w:hAnsi="Arial" w:cs="Arial"/>
        </w:rPr>
        <w:t xml:space="preserve"> with 75% or greater proficiency on tasks assigned in training. </w:t>
      </w:r>
    </w:p>
    <w:p w14:paraId="08A68EB1" w14:textId="77777777" w:rsidR="00601F24" w:rsidRPr="009761AD" w:rsidRDefault="00601F24" w:rsidP="00601F24">
      <w:pPr>
        <w:spacing w:after="0" w:line="240" w:lineRule="auto"/>
        <w:rPr>
          <w:rFonts w:ascii="Arial" w:hAnsi="Arial" w:cs="Arial"/>
        </w:rPr>
      </w:pPr>
    </w:p>
    <w:p w14:paraId="78BCD7DE" w14:textId="4524C2D8" w:rsidR="00601F24" w:rsidRPr="009761AD" w:rsidRDefault="00601F24" w:rsidP="008962CF">
      <w:pPr>
        <w:spacing w:after="0" w:line="240" w:lineRule="auto"/>
        <w:ind w:left="360"/>
        <w:rPr>
          <w:rFonts w:ascii="Arial" w:eastAsia="Arial" w:hAnsi="Arial" w:cs="Arial"/>
        </w:rPr>
      </w:pPr>
      <w:r w:rsidRPr="00231166">
        <w:rPr>
          <w:rFonts w:ascii="Arial" w:eastAsia="Calibri" w:hAnsi="Arial" w:cs="Arial"/>
          <w:b/>
          <w:bCs/>
        </w:rPr>
        <w:t>Seminar</w:t>
      </w:r>
      <w:r w:rsidR="00231166">
        <w:rPr>
          <w:rFonts w:ascii="Arial" w:eastAsia="Calibri" w:hAnsi="Arial" w:cs="Arial"/>
          <w:b/>
          <w:bCs/>
        </w:rPr>
        <w:t xml:space="preserve"> in Health Services Research</w:t>
      </w:r>
      <w:r w:rsidR="00CB0991">
        <w:rPr>
          <w:rFonts w:ascii="Arial" w:eastAsia="Calibri" w:hAnsi="Arial" w:cs="Arial"/>
          <w:b/>
          <w:bCs/>
        </w:rPr>
        <w:t xml:space="preserve">: </w:t>
      </w:r>
      <w:r w:rsidRPr="009761AD">
        <w:rPr>
          <w:rFonts w:ascii="Arial" w:eastAsia="Arial" w:hAnsi="Arial" w:cs="Arial"/>
        </w:rPr>
        <w:t>Learners will be expected to demonstrate knowledge and understanding of module material by actively participating in</w:t>
      </w:r>
      <w:r w:rsidR="00173A8C">
        <w:rPr>
          <w:rFonts w:ascii="Arial" w:eastAsia="Arial" w:hAnsi="Arial" w:cs="Arial"/>
        </w:rPr>
        <w:t xml:space="preserve"> module</w:t>
      </w:r>
      <w:r w:rsidRPr="009761AD">
        <w:rPr>
          <w:rFonts w:ascii="Arial" w:eastAsia="Arial" w:hAnsi="Arial" w:cs="Arial"/>
        </w:rPr>
        <w:t xml:space="preserve"> discussions, presenting results of and bringing questions relevant to current research projects, and from discussion of scientific papers during </w:t>
      </w:r>
      <w:r w:rsidR="001C3495">
        <w:rPr>
          <w:rFonts w:ascii="Arial" w:eastAsia="Arial" w:hAnsi="Arial" w:cs="Arial"/>
        </w:rPr>
        <w:t>the module</w:t>
      </w:r>
      <w:r w:rsidRPr="009761AD">
        <w:rPr>
          <w:rFonts w:ascii="Arial" w:eastAsia="Arial" w:hAnsi="Arial" w:cs="Arial"/>
        </w:rPr>
        <w:t xml:space="preserve">. </w:t>
      </w:r>
      <w:r w:rsidR="001C3495">
        <w:rPr>
          <w:rFonts w:ascii="Arial" w:eastAsia="Arial" w:hAnsi="Arial" w:cs="Arial"/>
        </w:rPr>
        <w:t>Learners</w:t>
      </w:r>
      <w:r w:rsidRPr="009761AD">
        <w:rPr>
          <w:rFonts w:ascii="Arial" w:eastAsia="Arial" w:hAnsi="Arial" w:cs="Arial"/>
        </w:rPr>
        <w:t xml:space="preserve"> are evaluated based on quality of </w:t>
      </w:r>
      <w:r w:rsidRPr="009761AD">
        <w:rPr>
          <w:rFonts w:ascii="Arial" w:hAnsi="Arial" w:cs="Arial"/>
        </w:rPr>
        <w:t>module</w:t>
      </w:r>
      <w:r w:rsidRPr="009761AD">
        <w:rPr>
          <w:rFonts w:ascii="Arial" w:eastAsia="Arial" w:hAnsi="Arial" w:cs="Arial"/>
        </w:rPr>
        <w:t xml:space="preserve"> participation (70%) and on quality of workshop products (30%).</w:t>
      </w:r>
    </w:p>
    <w:p w14:paraId="7FB248FE" w14:textId="77777777" w:rsidR="00601F24" w:rsidRPr="009761AD" w:rsidRDefault="00601F24" w:rsidP="008962CF">
      <w:pPr>
        <w:spacing w:after="0" w:line="240" w:lineRule="auto"/>
        <w:ind w:left="360"/>
        <w:rPr>
          <w:rFonts w:ascii="Arial" w:eastAsia="Calibri" w:hAnsi="Arial" w:cs="Arial"/>
          <w:b/>
          <w:bCs/>
        </w:rPr>
      </w:pPr>
    </w:p>
    <w:p w14:paraId="4D459AB1" w14:textId="1724C9B7" w:rsidR="003355E9" w:rsidRPr="009761AD" w:rsidRDefault="00601F24" w:rsidP="008962CF">
      <w:pPr>
        <w:spacing w:after="0" w:line="240" w:lineRule="auto"/>
        <w:ind w:left="360"/>
        <w:rPr>
          <w:rFonts w:ascii="Arial" w:eastAsia="Arial" w:hAnsi="Arial" w:cs="Arial"/>
        </w:rPr>
      </w:pPr>
      <w:r w:rsidRPr="009761AD">
        <w:rPr>
          <w:rFonts w:ascii="Arial" w:eastAsia="Calibri" w:hAnsi="Arial" w:cs="Arial"/>
          <w:b/>
          <w:bCs/>
        </w:rPr>
        <w:t xml:space="preserve">Survey of Quantitative Methods for Health Services Research: </w:t>
      </w:r>
      <w:r w:rsidRPr="009761AD">
        <w:rPr>
          <w:rFonts w:ascii="Arial" w:eastAsia="Arial" w:hAnsi="Arial" w:cs="Arial"/>
        </w:rPr>
        <w:t xml:space="preserve">Weekly workshops include hands-on assignments based on each week’s workshop and will consist of a lab session that introduces the statistical code necessary to execute a given task and includes the completion of short problem sets. The </w:t>
      </w:r>
      <w:r w:rsidRPr="009761AD">
        <w:rPr>
          <w:rFonts w:ascii="Arial" w:hAnsi="Arial" w:cs="Arial"/>
        </w:rPr>
        <w:t>module</w:t>
      </w:r>
      <w:r w:rsidRPr="009761AD">
        <w:rPr>
          <w:rFonts w:ascii="Arial" w:eastAsia="Arial" w:hAnsi="Arial" w:cs="Arial"/>
        </w:rPr>
        <w:t xml:space="preserve"> will be evaluated based on quality of class participation (50%) and on quality of workshop products (50%). </w:t>
      </w:r>
    </w:p>
    <w:p w14:paraId="2D6D5834" w14:textId="77777777" w:rsidR="00601F24" w:rsidRPr="009761AD" w:rsidRDefault="00601F24" w:rsidP="00601F24">
      <w:pPr>
        <w:spacing w:after="0" w:line="240" w:lineRule="auto"/>
        <w:rPr>
          <w:rFonts w:ascii="Arial" w:eastAsia="Calibri" w:hAnsi="Arial" w:cs="Arial"/>
          <w:b/>
          <w:bCs/>
        </w:rPr>
      </w:pPr>
    </w:p>
    <w:p w14:paraId="56DD90BD" w14:textId="77777777" w:rsidR="00601F24" w:rsidRPr="009761AD" w:rsidRDefault="00601F24" w:rsidP="008962CF">
      <w:pPr>
        <w:spacing w:after="0" w:line="240" w:lineRule="auto"/>
        <w:ind w:left="360"/>
        <w:rPr>
          <w:rFonts w:ascii="Arial" w:eastAsia="Calibri" w:hAnsi="Arial" w:cs="Arial"/>
        </w:rPr>
      </w:pPr>
      <w:r w:rsidRPr="009761AD">
        <w:rPr>
          <w:rFonts w:ascii="Arial" w:eastAsia="Calibri" w:hAnsi="Arial" w:cs="Arial"/>
          <w:b/>
          <w:bCs/>
        </w:rPr>
        <w:t xml:space="preserve">Health Services Research </w:t>
      </w:r>
      <w:proofErr w:type="spellStart"/>
      <w:r w:rsidRPr="009761AD">
        <w:rPr>
          <w:rFonts w:ascii="Arial" w:eastAsia="Calibri" w:hAnsi="Arial" w:cs="Arial"/>
          <w:b/>
          <w:bCs/>
        </w:rPr>
        <w:t>Practica</w:t>
      </w:r>
      <w:proofErr w:type="spellEnd"/>
      <w:r w:rsidRPr="009761AD">
        <w:rPr>
          <w:rFonts w:ascii="Arial" w:eastAsia="Calibri" w:hAnsi="Arial" w:cs="Arial"/>
          <w:b/>
          <w:bCs/>
        </w:rPr>
        <w:t xml:space="preserve">: </w:t>
      </w:r>
      <w:r w:rsidRPr="009761AD">
        <w:rPr>
          <w:rFonts w:ascii="Arial" w:eastAsia="Calibri" w:hAnsi="Arial" w:cs="Arial"/>
        </w:rPr>
        <w:t xml:space="preserve">Learners will be evaluated on their product. Successful completion requires effective completion of projects as determined by research </w:t>
      </w:r>
      <w:r w:rsidRPr="009761AD">
        <w:rPr>
          <w:rFonts w:ascii="Arial" w:eastAsia="Calibri" w:hAnsi="Arial" w:cs="Arial"/>
        </w:rPr>
        <w:lastRenderedPageBreak/>
        <w:t>mentors and program leaders. Generally, completion of a project will involve completion of a manuscript draft or a grant application draft.</w:t>
      </w:r>
    </w:p>
    <w:p w14:paraId="1632DC77" w14:textId="6E8820DC" w:rsidR="00865E8D" w:rsidRPr="00E6657E" w:rsidRDefault="00865E8D" w:rsidP="00E6657E">
      <w:pPr>
        <w:spacing w:after="0" w:line="240" w:lineRule="auto"/>
        <w:rPr>
          <w:rFonts w:ascii="Arial" w:eastAsia="Times New Roman" w:hAnsi="Arial" w:cs="Arial"/>
          <w:color w:val="333333"/>
        </w:rPr>
      </w:pPr>
    </w:p>
    <w:p w14:paraId="384085F1" w14:textId="77777777" w:rsidR="00865E8D" w:rsidRPr="009761AD" w:rsidRDefault="00865E8D" w:rsidP="00865E8D">
      <w:pPr>
        <w:spacing w:after="0" w:line="240" w:lineRule="auto"/>
        <w:rPr>
          <w:rFonts w:ascii="Arial" w:eastAsia="Calibri" w:hAnsi="Arial" w:cs="Arial"/>
          <w:b/>
          <w:bCs/>
          <w:u w:val="single"/>
        </w:rPr>
      </w:pPr>
    </w:p>
    <w:p w14:paraId="6E5BF9C5" w14:textId="1FC207C5" w:rsidR="00865E8D" w:rsidRPr="00696053" w:rsidRDefault="00865E8D" w:rsidP="00865E8D">
      <w:pPr>
        <w:pStyle w:val="ListParagraph"/>
        <w:numPr>
          <w:ilvl w:val="0"/>
          <w:numId w:val="33"/>
        </w:numPr>
        <w:spacing w:after="0" w:line="240" w:lineRule="auto"/>
        <w:rPr>
          <w:rFonts w:ascii="Arial" w:eastAsia="Calibri" w:hAnsi="Arial" w:cs="Arial"/>
          <w:b/>
          <w:bCs/>
        </w:rPr>
      </w:pPr>
      <w:r w:rsidRPr="00696053">
        <w:rPr>
          <w:rFonts w:ascii="Arial" w:eastAsia="Calibri" w:hAnsi="Arial" w:cs="Arial"/>
          <w:b/>
          <w:bCs/>
        </w:rPr>
        <w:t>Anticipated Enrollment</w:t>
      </w:r>
      <w:r w:rsidR="00696053">
        <w:rPr>
          <w:rFonts w:ascii="Arial" w:eastAsia="Calibri" w:hAnsi="Arial" w:cs="Arial"/>
          <w:b/>
          <w:bCs/>
        </w:rPr>
        <w:t xml:space="preserve">: </w:t>
      </w:r>
      <w:r w:rsidRPr="00696053">
        <w:rPr>
          <w:rFonts w:ascii="Arial" w:hAnsi="Arial" w:cs="Arial"/>
        </w:rPr>
        <w:t xml:space="preserve">We anticipate offering this certificate option to all CCSP participants (currently 6-8 learners per cohort). The CATALYST Health Services Research </w:t>
      </w:r>
      <w:r w:rsidRPr="00696053">
        <w:rPr>
          <w:rFonts w:ascii="Arial" w:hAnsi="Arial" w:cs="Arial"/>
          <w:i/>
          <w:iCs/>
        </w:rPr>
        <w:t xml:space="preserve">Type 4 Workforce Development Certificate </w:t>
      </w:r>
      <w:r w:rsidRPr="00696053">
        <w:rPr>
          <w:rFonts w:ascii="Arial" w:hAnsi="Arial" w:cs="Arial"/>
        </w:rPr>
        <w:t>(non-credit track) will be aimed towards those learners who both value the opportunity to learn and grow with a diverse group of learner peers and desire to have a tangible product demonstrating their newly developed competency in HSR-related skills upon completion of their training. Based on current and previous pathways selected by participants, overall enrollment for the</w:t>
      </w:r>
      <w:r w:rsidRPr="00696053">
        <w:rPr>
          <w:rFonts w:ascii="Arial" w:hAnsi="Arial" w:cs="Arial"/>
          <w:i/>
          <w:iCs/>
        </w:rPr>
        <w:t xml:space="preserve"> Type 4 Workforce Development Certificate </w:t>
      </w:r>
      <w:r w:rsidRPr="00696053">
        <w:rPr>
          <w:rFonts w:ascii="Arial" w:hAnsi="Arial" w:cs="Arial"/>
        </w:rPr>
        <w:t xml:space="preserve">participants is expected to be 3-5 learners per cohort, with a new cohort beginning each academic year. </w:t>
      </w:r>
    </w:p>
    <w:p w14:paraId="72465E88" w14:textId="77777777" w:rsidR="00EC35CC" w:rsidRPr="009761AD" w:rsidRDefault="00EC35CC" w:rsidP="00EC35CC">
      <w:pPr>
        <w:spacing w:after="0" w:line="240" w:lineRule="auto"/>
        <w:rPr>
          <w:rFonts w:ascii="Arial" w:eastAsia="Calibri" w:hAnsi="Arial" w:cs="Arial"/>
        </w:rPr>
      </w:pPr>
    </w:p>
    <w:p w14:paraId="10A5763A" w14:textId="77777777" w:rsidR="00EC35CC" w:rsidRPr="009761AD" w:rsidRDefault="00EC35CC" w:rsidP="00EC35CC">
      <w:pPr>
        <w:spacing w:after="0" w:line="240" w:lineRule="auto"/>
        <w:rPr>
          <w:rFonts w:ascii="Arial" w:eastAsia="Calibri" w:hAnsi="Arial" w:cs="Arial"/>
          <w:color w:val="000000" w:themeColor="text1"/>
        </w:rPr>
      </w:pPr>
    </w:p>
    <w:p w14:paraId="36B55B6C" w14:textId="77777777" w:rsidR="00EC35CC" w:rsidRPr="009761AD" w:rsidRDefault="00EC35CC" w:rsidP="00EC35CC">
      <w:pPr>
        <w:spacing w:after="0" w:line="240" w:lineRule="auto"/>
        <w:rPr>
          <w:rFonts w:ascii="Arial" w:eastAsia="Calibri" w:hAnsi="Arial" w:cs="Arial"/>
        </w:rPr>
      </w:pPr>
    </w:p>
    <w:p w14:paraId="1FFA7016" w14:textId="7F594374" w:rsidR="00F06A06" w:rsidRPr="00DB4607" w:rsidRDefault="00E6657E" w:rsidP="00F06A06">
      <w:pPr>
        <w:pStyle w:val="ListParagraph"/>
        <w:numPr>
          <w:ilvl w:val="0"/>
          <w:numId w:val="22"/>
        </w:numPr>
        <w:spacing w:after="0" w:line="240" w:lineRule="auto"/>
        <w:rPr>
          <w:rFonts w:ascii="Arial" w:eastAsia="Calibri" w:hAnsi="Arial" w:cs="Arial"/>
          <w:b/>
          <w:bCs/>
          <w:u w:val="single"/>
        </w:rPr>
      </w:pPr>
      <w:r w:rsidRPr="00DB4607">
        <w:rPr>
          <w:rFonts w:ascii="Arial" w:eastAsia="Calibri" w:hAnsi="Arial" w:cs="Arial"/>
          <w:b/>
          <w:bCs/>
          <w:u w:val="single"/>
        </w:rPr>
        <w:t>Adequate Enrollment:</w:t>
      </w:r>
    </w:p>
    <w:p w14:paraId="62620CEC" w14:textId="77777777" w:rsidR="00DD3950" w:rsidRDefault="00DD3950" w:rsidP="00DD3950">
      <w:pPr>
        <w:pStyle w:val="ListParagraph"/>
        <w:spacing w:after="0" w:line="240" w:lineRule="auto"/>
        <w:rPr>
          <w:rFonts w:ascii="Arial" w:eastAsia="Calibri" w:hAnsi="Arial" w:cs="Arial"/>
          <w:b/>
          <w:bCs/>
          <w:u w:val="single"/>
        </w:rPr>
      </w:pPr>
    </w:p>
    <w:p w14:paraId="452938FF" w14:textId="2E53B5E8" w:rsidR="00E8669E" w:rsidRPr="00696053" w:rsidRDefault="002E1F7B" w:rsidP="00DD3950">
      <w:pPr>
        <w:pStyle w:val="ListParagraph"/>
        <w:numPr>
          <w:ilvl w:val="1"/>
          <w:numId w:val="22"/>
        </w:numPr>
        <w:spacing w:after="0" w:line="240" w:lineRule="auto"/>
        <w:rPr>
          <w:rFonts w:ascii="Arial" w:eastAsia="Calibri" w:hAnsi="Arial" w:cs="Arial"/>
        </w:rPr>
      </w:pPr>
      <w:r w:rsidRPr="00DD3950">
        <w:rPr>
          <w:rFonts w:ascii="Arial" w:eastAsia="Calibri" w:hAnsi="Arial" w:cs="Arial"/>
          <w:b/>
          <w:bCs/>
        </w:rPr>
        <w:t xml:space="preserve">Projected </w:t>
      </w:r>
      <w:r w:rsidR="006F177D">
        <w:rPr>
          <w:rFonts w:ascii="Arial" w:eastAsia="Calibri" w:hAnsi="Arial" w:cs="Arial"/>
          <w:b/>
          <w:bCs/>
        </w:rPr>
        <w:t>e</w:t>
      </w:r>
      <w:r w:rsidRPr="00DD3950">
        <w:rPr>
          <w:rFonts w:ascii="Arial" w:eastAsia="Calibri" w:hAnsi="Arial" w:cs="Arial"/>
          <w:b/>
          <w:bCs/>
        </w:rPr>
        <w:t>nrollment</w:t>
      </w:r>
      <w:r w:rsidR="001178DA" w:rsidRPr="00DD3950">
        <w:rPr>
          <w:rFonts w:ascii="Arial" w:eastAsia="Calibri" w:hAnsi="Arial" w:cs="Arial"/>
          <w:b/>
          <w:bCs/>
        </w:rPr>
        <w:t>:</w:t>
      </w:r>
      <w:r w:rsidR="001178DA" w:rsidRPr="00DD3950">
        <w:rPr>
          <w:rFonts w:ascii="Arial" w:eastAsia="Calibri" w:hAnsi="Arial" w:cs="Arial"/>
        </w:rPr>
        <w:t xml:space="preserve"> </w:t>
      </w:r>
      <w:r w:rsidR="001178DA" w:rsidRPr="00DD3950">
        <w:rPr>
          <w:rFonts w:ascii="Arial" w:hAnsi="Arial" w:cs="Arial"/>
        </w:rPr>
        <w:t xml:space="preserve">We anticipate offering this certificate option to all CCSP participants (currently 6-8 learners per cohort). The CATALYST Health Services Research </w:t>
      </w:r>
      <w:r w:rsidR="001178DA" w:rsidRPr="00DD3950">
        <w:rPr>
          <w:rFonts w:ascii="Arial" w:hAnsi="Arial" w:cs="Arial"/>
          <w:i/>
          <w:iCs/>
        </w:rPr>
        <w:t xml:space="preserve">Type 4 Workforce Development Certificate </w:t>
      </w:r>
      <w:r w:rsidR="001178DA" w:rsidRPr="00DD3950">
        <w:rPr>
          <w:rFonts w:ascii="Arial" w:hAnsi="Arial" w:cs="Arial"/>
        </w:rPr>
        <w:t>(non-credit track) will be aimed towards those learners who both value the opportunity to learn and grow with a diverse group of learner peers and desire to have a tangible product demonstrating their newly developed competency in HSR-related skills upon completion of their training. Based on current and previous pathways selected by participants, overall enrollment for the</w:t>
      </w:r>
      <w:r w:rsidR="001178DA" w:rsidRPr="00DD3950">
        <w:rPr>
          <w:rFonts w:ascii="Arial" w:hAnsi="Arial" w:cs="Arial"/>
          <w:i/>
          <w:iCs/>
        </w:rPr>
        <w:t xml:space="preserve"> Type 4 Workforce Development Certificate </w:t>
      </w:r>
      <w:r w:rsidR="001178DA" w:rsidRPr="00DD3950">
        <w:rPr>
          <w:rFonts w:ascii="Arial" w:hAnsi="Arial" w:cs="Arial"/>
        </w:rPr>
        <w:t>participants is expected to be 3-5 learners per cohort, with a new cohort beginning each academic year</w:t>
      </w:r>
    </w:p>
    <w:p w14:paraId="66E27561" w14:textId="77777777" w:rsidR="00696053" w:rsidRPr="00DD3950" w:rsidRDefault="00696053" w:rsidP="00696053">
      <w:pPr>
        <w:pStyle w:val="ListParagraph"/>
        <w:spacing w:after="0" w:line="240" w:lineRule="auto"/>
        <w:ind w:left="1440"/>
        <w:rPr>
          <w:rFonts w:ascii="Arial" w:eastAsia="Calibri" w:hAnsi="Arial" w:cs="Arial"/>
        </w:rPr>
      </w:pPr>
    </w:p>
    <w:p w14:paraId="015B6CD9" w14:textId="6A8978E0" w:rsidR="002E1F7B" w:rsidRPr="00696053" w:rsidRDefault="002E1F7B" w:rsidP="00895492">
      <w:pPr>
        <w:pStyle w:val="ListParagraph"/>
        <w:numPr>
          <w:ilvl w:val="1"/>
          <w:numId w:val="22"/>
        </w:numPr>
        <w:spacing w:after="0" w:line="240" w:lineRule="auto"/>
        <w:rPr>
          <w:rFonts w:ascii="Arial" w:eastAsia="Calibri" w:hAnsi="Arial" w:cs="Arial"/>
        </w:rPr>
      </w:pPr>
      <w:r w:rsidRPr="003A1A1F">
        <w:rPr>
          <w:rFonts w:ascii="Arial" w:eastAsia="Calibri" w:hAnsi="Arial" w:cs="Arial"/>
          <w:b/>
          <w:bCs/>
        </w:rPr>
        <w:t xml:space="preserve">Goals of </w:t>
      </w:r>
      <w:r w:rsidR="006F177D">
        <w:rPr>
          <w:rFonts w:ascii="Arial" w:eastAsia="Calibri" w:hAnsi="Arial" w:cs="Arial"/>
          <w:b/>
          <w:bCs/>
        </w:rPr>
        <w:t>e</w:t>
      </w:r>
      <w:r w:rsidRPr="003A1A1F">
        <w:rPr>
          <w:rFonts w:ascii="Arial" w:eastAsia="Calibri" w:hAnsi="Arial" w:cs="Arial"/>
          <w:b/>
          <w:bCs/>
        </w:rPr>
        <w:t>nrollees</w:t>
      </w:r>
      <w:r w:rsidR="001178DA" w:rsidRPr="003A1A1F">
        <w:rPr>
          <w:rFonts w:ascii="Arial" w:eastAsia="Calibri" w:hAnsi="Arial" w:cs="Arial"/>
          <w:b/>
          <w:bCs/>
        </w:rPr>
        <w:t>:</w:t>
      </w:r>
      <w:r w:rsidR="00E8669E" w:rsidRPr="00E8669E">
        <w:rPr>
          <w:rFonts w:ascii="Arial" w:eastAsia="Calibri" w:hAnsi="Arial" w:cs="Arial"/>
        </w:rPr>
        <w:t xml:space="preserve"> </w:t>
      </w:r>
      <w:r w:rsidR="006F177D">
        <w:rPr>
          <w:rFonts w:ascii="Arial" w:eastAsia="Calibri" w:hAnsi="Arial" w:cs="Arial"/>
        </w:rPr>
        <w:t>C</w:t>
      </w:r>
      <w:r w:rsidR="00260564">
        <w:rPr>
          <w:rFonts w:ascii="Arial" w:eastAsia="Calibri" w:hAnsi="Arial" w:cs="Arial"/>
        </w:rPr>
        <w:t>omplete the</w:t>
      </w:r>
      <w:r w:rsidR="00635F7E">
        <w:rPr>
          <w:rFonts w:ascii="Arial" w:eastAsia="Calibri" w:hAnsi="Arial" w:cs="Arial"/>
        </w:rPr>
        <w:t xml:space="preserve"> </w:t>
      </w:r>
      <w:r w:rsidR="00E8669E" w:rsidRPr="00E8669E">
        <w:rPr>
          <w:rFonts w:ascii="Arial" w:eastAsia="Times New Roman" w:hAnsi="Arial" w:cs="Arial"/>
          <w:color w:val="333333"/>
        </w:rPr>
        <w:t xml:space="preserve">CATALYST Clinical Scholars Program (CCSP) </w:t>
      </w:r>
      <w:proofErr w:type="gramStart"/>
      <w:r w:rsidR="00260564">
        <w:rPr>
          <w:rFonts w:ascii="Arial" w:eastAsia="Times New Roman" w:hAnsi="Arial" w:cs="Arial"/>
          <w:color w:val="333333"/>
        </w:rPr>
        <w:t>in order to</w:t>
      </w:r>
      <w:proofErr w:type="gramEnd"/>
      <w:r w:rsidR="00E8669E" w:rsidRPr="00E8669E">
        <w:rPr>
          <w:rFonts w:ascii="Arial" w:eastAsia="Times New Roman" w:hAnsi="Arial" w:cs="Arial"/>
          <w:color w:val="333333"/>
        </w:rPr>
        <w:t xml:space="preserve"> </w:t>
      </w:r>
      <w:r w:rsidR="007B3355">
        <w:rPr>
          <w:rFonts w:ascii="Arial" w:eastAsia="Times New Roman" w:hAnsi="Arial" w:cs="Arial"/>
          <w:color w:val="333333"/>
        </w:rPr>
        <w:t xml:space="preserve">receive the </w:t>
      </w:r>
      <w:r w:rsidR="00E8669E" w:rsidRPr="00E8669E">
        <w:rPr>
          <w:rFonts w:ascii="Arial" w:eastAsia="Times New Roman" w:hAnsi="Arial" w:cs="Arial"/>
          <w:color w:val="333333"/>
        </w:rPr>
        <w:t>prepar</w:t>
      </w:r>
      <w:r w:rsidR="007B3355">
        <w:rPr>
          <w:rFonts w:ascii="Arial" w:eastAsia="Times New Roman" w:hAnsi="Arial" w:cs="Arial"/>
          <w:color w:val="333333"/>
        </w:rPr>
        <w:t>ation</w:t>
      </w:r>
      <w:r w:rsidR="00E8669E" w:rsidRPr="00E8669E">
        <w:rPr>
          <w:rFonts w:ascii="Arial" w:eastAsia="Times New Roman" w:hAnsi="Arial" w:cs="Arial"/>
          <w:color w:val="333333"/>
        </w:rPr>
        <w:t>, develop</w:t>
      </w:r>
      <w:r w:rsidR="007B3355">
        <w:rPr>
          <w:rFonts w:ascii="Arial" w:eastAsia="Times New Roman" w:hAnsi="Arial" w:cs="Arial"/>
          <w:color w:val="333333"/>
        </w:rPr>
        <w:t>ment</w:t>
      </w:r>
      <w:r w:rsidR="00E8669E" w:rsidRPr="00E8669E">
        <w:rPr>
          <w:rFonts w:ascii="Arial" w:eastAsia="Times New Roman" w:hAnsi="Arial" w:cs="Arial"/>
          <w:color w:val="333333"/>
        </w:rPr>
        <w:t xml:space="preserve">, and </w:t>
      </w:r>
      <w:r w:rsidR="007B3355">
        <w:rPr>
          <w:rFonts w:ascii="Arial" w:eastAsia="Times New Roman" w:hAnsi="Arial" w:cs="Arial"/>
          <w:color w:val="333333"/>
        </w:rPr>
        <w:t>mentorship needed</w:t>
      </w:r>
      <w:r w:rsidR="00E8669E" w:rsidRPr="00E8669E">
        <w:rPr>
          <w:rFonts w:ascii="Arial" w:eastAsia="Times New Roman" w:hAnsi="Arial" w:cs="Arial"/>
          <w:color w:val="333333"/>
        </w:rPr>
        <w:t xml:space="preserve"> to engage in robust health services and implementation science research</w:t>
      </w:r>
      <w:r w:rsidR="00914A14">
        <w:rPr>
          <w:rFonts w:ascii="Arial" w:eastAsia="Times New Roman" w:hAnsi="Arial" w:cs="Arial"/>
          <w:color w:val="333333"/>
        </w:rPr>
        <w:t xml:space="preserve"> as well as receive a</w:t>
      </w:r>
      <w:r w:rsidR="00587A7B">
        <w:rPr>
          <w:rFonts w:ascii="Arial" w:eastAsia="Times New Roman" w:hAnsi="Arial" w:cs="Arial"/>
          <w:color w:val="333333"/>
        </w:rPr>
        <w:t xml:space="preserve"> </w:t>
      </w:r>
      <w:r w:rsidR="00914A14" w:rsidRPr="009761AD">
        <w:rPr>
          <w:rFonts w:ascii="Arial" w:hAnsi="Arial" w:cs="Arial"/>
          <w:i/>
          <w:iCs/>
        </w:rPr>
        <w:t>Type 4 Workforce Development Certificat</w:t>
      </w:r>
      <w:r w:rsidR="00914A14">
        <w:rPr>
          <w:rFonts w:ascii="Arial" w:hAnsi="Arial" w:cs="Arial"/>
          <w:i/>
          <w:iCs/>
        </w:rPr>
        <w:t xml:space="preserve">e </w:t>
      </w:r>
      <w:r w:rsidR="00914A14" w:rsidRPr="004775FA">
        <w:rPr>
          <w:rFonts w:ascii="Arial" w:hAnsi="Arial" w:cs="Arial"/>
        </w:rPr>
        <w:t>to have a tangible</w:t>
      </w:r>
      <w:r w:rsidR="006F177D">
        <w:rPr>
          <w:rFonts w:ascii="Arial" w:hAnsi="Arial" w:cs="Arial"/>
        </w:rPr>
        <w:t xml:space="preserve"> product </w:t>
      </w:r>
      <w:r w:rsidR="004775FA" w:rsidRPr="004775FA">
        <w:rPr>
          <w:rFonts w:ascii="Arial" w:hAnsi="Arial" w:cs="Arial"/>
        </w:rPr>
        <w:t xml:space="preserve">signifying </w:t>
      </w:r>
      <w:r w:rsidR="00895492">
        <w:rPr>
          <w:rFonts w:ascii="Arial" w:hAnsi="Arial" w:cs="Arial"/>
        </w:rPr>
        <w:t xml:space="preserve">and describing </w:t>
      </w:r>
      <w:r w:rsidR="004775FA" w:rsidRPr="004775FA">
        <w:rPr>
          <w:rFonts w:ascii="Arial" w:hAnsi="Arial" w:cs="Arial"/>
        </w:rPr>
        <w:t>their training</w:t>
      </w:r>
      <w:r w:rsidR="00895492">
        <w:rPr>
          <w:rFonts w:ascii="Arial" w:hAnsi="Arial" w:cs="Arial"/>
        </w:rPr>
        <w:t>.</w:t>
      </w:r>
    </w:p>
    <w:p w14:paraId="4D1C48CD" w14:textId="77777777" w:rsidR="00696053" w:rsidRPr="00587A7B" w:rsidRDefault="00696053" w:rsidP="00587A7B">
      <w:pPr>
        <w:spacing w:after="0" w:line="240" w:lineRule="auto"/>
        <w:rPr>
          <w:rFonts w:ascii="Arial" w:eastAsia="Calibri" w:hAnsi="Arial" w:cs="Arial"/>
        </w:rPr>
      </w:pPr>
    </w:p>
    <w:p w14:paraId="65E63766" w14:textId="33B6A412" w:rsidR="002E1F7B" w:rsidRDefault="002E1F7B" w:rsidP="00F06A06">
      <w:pPr>
        <w:pStyle w:val="ListParagraph"/>
        <w:numPr>
          <w:ilvl w:val="1"/>
          <w:numId w:val="22"/>
        </w:numPr>
        <w:spacing w:after="0" w:line="240" w:lineRule="auto"/>
        <w:rPr>
          <w:rFonts w:ascii="Arial" w:eastAsia="Calibri" w:hAnsi="Arial" w:cs="Arial"/>
        </w:rPr>
      </w:pPr>
      <w:r w:rsidRPr="003A1A1F">
        <w:rPr>
          <w:rFonts w:ascii="Arial" w:eastAsia="Calibri" w:hAnsi="Arial" w:cs="Arial"/>
          <w:b/>
          <w:bCs/>
        </w:rPr>
        <w:t>Opportunities for graduates</w:t>
      </w:r>
      <w:r w:rsidR="001178DA">
        <w:rPr>
          <w:rFonts w:ascii="Arial" w:eastAsia="Calibri" w:hAnsi="Arial" w:cs="Arial"/>
        </w:rPr>
        <w:t xml:space="preserve">: </w:t>
      </w:r>
      <w:proofErr w:type="gramStart"/>
      <w:r w:rsidR="006F177D">
        <w:rPr>
          <w:rFonts w:ascii="Arial" w:eastAsia="Calibri" w:hAnsi="Arial" w:cs="Arial"/>
        </w:rPr>
        <w:t xml:space="preserve">Have </w:t>
      </w:r>
      <w:r w:rsidR="0092315D">
        <w:rPr>
          <w:rFonts w:ascii="Arial" w:eastAsia="Calibri" w:hAnsi="Arial" w:cs="Arial"/>
        </w:rPr>
        <w:t>the opportunity to</w:t>
      </w:r>
      <w:proofErr w:type="gramEnd"/>
      <w:r w:rsidR="0092315D">
        <w:rPr>
          <w:rFonts w:ascii="Arial" w:eastAsia="Calibri" w:hAnsi="Arial" w:cs="Arial"/>
        </w:rPr>
        <w:t xml:space="preserve"> </w:t>
      </w:r>
      <w:r w:rsidR="006F177D">
        <w:rPr>
          <w:rFonts w:ascii="Arial" w:eastAsia="Calibri" w:hAnsi="Arial" w:cs="Arial"/>
        </w:rPr>
        <w:t xml:space="preserve">obtain </w:t>
      </w:r>
      <w:r w:rsidR="00B32C76">
        <w:rPr>
          <w:rFonts w:ascii="Arial" w:eastAsia="Calibri" w:hAnsi="Arial" w:cs="Arial"/>
        </w:rPr>
        <w:t xml:space="preserve">this unique workforce certificate </w:t>
      </w:r>
      <w:r w:rsidR="006F177D">
        <w:rPr>
          <w:rFonts w:ascii="Arial" w:eastAsia="Calibri" w:hAnsi="Arial" w:cs="Arial"/>
        </w:rPr>
        <w:t xml:space="preserve">that </w:t>
      </w:r>
      <w:r w:rsidR="00B32C76">
        <w:rPr>
          <w:rFonts w:ascii="Arial" w:eastAsia="Calibri" w:hAnsi="Arial" w:cs="Arial"/>
        </w:rPr>
        <w:t>give</w:t>
      </w:r>
      <w:r w:rsidR="006F177D">
        <w:rPr>
          <w:rFonts w:ascii="Arial" w:eastAsia="Calibri" w:hAnsi="Arial" w:cs="Arial"/>
        </w:rPr>
        <w:t>s</w:t>
      </w:r>
      <w:r w:rsidR="00B32C76">
        <w:rPr>
          <w:rFonts w:ascii="Arial" w:eastAsia="Calibri" w:hAnsi="Arial" w:cs="Arial"/>
        </w:rPr>
        <w:t xml:space="preserve"> trainees an opportunity to have a tangible </w:t>
      </w:r>
      <w:r w:rsidR="006F177D">
        <w:rPr>
          <w:rFonts w:ascii="Arial" w:eastAsia="Calibri" w:hAnsi="Arial" w:cs="Arial"/>
        </w:rPr>
        <w:t xml:space="preserve">product in </w:t>
      </w:r>
      <w:r w:rsidR="00BE68E3">
        <w:rPr>
          <w:rFonts w:ascii="Arial" w:eastAsia="Calibri" w:hAnsi="Arial" w:cs="Arial"/>
        </w:rPr>
        <w:t xml:space="preserve">recognition </w:t>
      </w:r>
      <w:r w:rsidR="004523ED">
        <w:rPr>
          <w:rFonts w:ascii="Arial" w:eastAsia="Calibri" w:hAnsi="Arial" w:cs="Arial"/>
        </w:rPr>
        <w:t xml:space="preserve">of their training. </w:t>
      </w:r>
      <w:r w:rsidR="00E3411F">
        <w:rPr>
          <w:rFonts w:ascii="Arial" w:eastAsia="Calibri" w:hAnsi="Arial" w:cs="Arial"/>
        </w:rPr>
        <w:t xml:space="preserve">This will not only help </w:t>
      </w:r>
      <w:r w:rsidR="006F177D">
        <w:rPr>
          <w:rFonts w:ascii="Arial" w:eastAsia="Calibri" w:hAnsi="Arial" w:cs="Arial"/>
        </w:rPr>
        <w:t>provide evidence of this training for</w:t>
      </w:r>
      <w:r w:rsidR="00E3411F">
        <w:rPr>
          <w:rFonts w:ascii="Arial" w:eastAsia="Calibri" w:hAnsi="Arial" w:cs="Arial"/>
        </w:rPr>
        <w:t xml:space="preserve"> tenure and </w:t>
      </w:r>
      <w:proofErr w:type="gramStart"/>
      <w:r w:rsidR="00E3411F">
        <w:rPr>
          <w:rFonts w:ascii="Arial" w:eastAsia="Calibri" w:hAnsi="Arial" w:cs="Arial"/>
        </w:rPr>
        <w:t>promotion</w:t>
      </w:r>
      <w:r w:rsidR="006F177D">
        <w:rPr>
          <w:rFonts w:ascii="Arial" w:eastAsia="Calibri" w:hAnsi="Arial" w:cs="Arial"/>
        </w:rPr>
        <w:t>,</w:t>
      </w:r>
      <w:r w:rsidR="00E3411F">
        <w:rPr>
          <w:rFonts w:ascii="Arial" w:eastAsia="Calibri" w:hAnsi="Arial" w:cs="Arial"/>
        </w:rPr>
        <w:t xml:space="preserve"> but</w:t>
      </w:r>
      <w:proofErr w:type="gramEnd"/>
      <w:r w:rsidR="00E3411F">
        <w:rPr>
          <w:rFonts w:ascii="Arial" w:eastAsia="Calibri" w:hAnsi="Arial" w:cs="Arial"/>
        </w:rPr>
        <w:t xml:space="preserve"> can help bolster their applications for HSR</w:t>
      </w:r>
      <w:r w:rsidR="006F177D">
        <w:rPr>
          <w:rFonts w:ascii="Arial" w:eastAsia="Calibri" w:hAnsi="Arial" w:cs="Arial"/>
        </w:rPr>
        <w:t>-</w:t>
      </w:r>
      <w:r w:rsidR="00E3411F">
        <w:rPr>
          <w:rFonts w:ascii="Arial" w:eastAsia="Calibri" w:hAnsi="Arial" w:cs="Arial"/>
        </w:rPr>
        <w:t>related</w:t>
      </w:r>
      <w:r w:rsidR="00B97FC8">
        <w:rPr>
          <w:rFonts w:ascii="Arial" w:eastAsia="Calibri" w:hAnsi="Arial" w:cs="Arial"/>
        </w:rPr>
        <w:t xml:space="preserve"> grant funding</w:t>
      </w:r>
      <w:r w:rsidR="00260564">
        <w:rPr>
          <w:rFonts w:ascii="Arial" w:eastAsia="Calibri" w:hAnsi="Arial" w:cs="Arial"/>
        </w:rPr>
        <w:t>.</w:t>
      </w:r>
    </w:p>
    <w:p w14:paraId="08F5FAED" w14:textId="77777777" w:rsidR="00696053" w:rsidRPr="002E1F7B" w:rsidRDefault="00696053" w:rsidP="00696053">
      <w:pPr>
        <w:pStyle w:val="ListParagraph"/>
        <w:spacing w:after="0" w:line="240" w:lineRule="auto"/>
        <w:ind w:left="1440"/>
        <w:rPr>
          <w:rFonts w:ascii="Arial" w:eastAsia="Calibri" w:hAnsi="Arial" w:cs="Arial"/>
        </w:rPr>
      </w:pPr>
    </w:p>
    <w:p w14:paraId="26C41B56" w14:textId="121D18E0" w:rsidR="00412999" w:rsidRPr="00B81D3D" w:rsidRDefault="002E1F7B" w:rsidP="00A475F9">
      <w:pPr>
        <w:pStyle w:val="ListParagraph"/>
        <w:numPr>
          <w:ilvl w:val="1"/>
          <w:numId w:val="22"/>
        </w:numPr>
        <w:spacing w:after="0" w:line="240" w:lineRule="auto"/>
        <w:rPr>
          <w:rFonts w:ascii="Arial" w:eastAsia="Calibri" w:hAnsi="Arial" w:cs="Arial"/>
        </w:rPr>
      </w:pPr>
      <w:r w:rsidRPr="003A1A1F">
        <w:rPr>
          <w:rFonts w:ascii="Arial" w:eastAsia="Calibri" w:hAnsi="Arial" w:cs="Arial"/>
          <w:b/>
          <w:bCs/>
        </w:rPr>
        <w:t>Minimum requirements to under</w:t>
      </w:r>
      <w:r w:rsidR="00B97FC8" w:rsidRPr="003A1A1F">
        <w:rPr>
          <w:rFonts w:ascii="Arial" w:eastAsia="Calibri" w:hAnsi="Arial" w:cs="Arial"/>
          <w:b/>
          <w:bCs/>
        </w:rPr>
        <w:t>take</w:t>
      </w:r>
      <w:r w:rsidRPr="003A1A1F">
        <w:rPr>
          <w:rFonts w:ascii="Arial" w:eastAsia="Calibri" w:hAnsi="Arial" w:cs="Arial"/>
          <w:b/>
          <w:bCs/>
        </w:rPr>
        <w:t xml:space="preserve"> program of study</w:t>
      </w:r>
      <w:r w:rsidR="00653B41" w:rsidRPr="003A1A1F">
        <w:rPr>
          <w:rFonts w:ascii="Arial" w:eastAsia="Calibri" w:hAnsi="Arial" w:cs="Arial"/>
          <w:b/>
          <w:bCs/>
        </w:rPr>
        <w:t xml:space="preserve"> and </w:t>
      </w:r>
      <w:r w:rsidR="00EB571B" w:rsidRPr="003A1A1F">
        <w:rPr>
          <w:rFonts w:ascii="Arial" w:eastAsia="Calibri" w:hAnsi="Arial" w:cs="Arial"/>
          <w:b/>
          <w:bCs/>
        </w:rPr>
        <w:t>admissions policy</w:t>
      </w:r>
      <w:r w:rsidR="00A475F9" w:rsidRPr="003A1A1F">
        <w:rPr>
          <w:rFonts w:ascii="Arial" w:eastAsia="Calibri" w:hAnsi="Arial" w:cs="Arial"/>
          <w:b/>
          <w:bCs/>
        </w:rPr>
        <w:t>:</w:t>
      </w:r>
      <w:r w:rsidR="00A475F9">
        <w:rPr>
          <w:rFonts w:ascii="Arial" w:eastAsia="Calibri" w:hAnsi="Arial" w:cs="Arial"/>
        </w:rPr>
        <w:t xml:space="preserve"> </w:t>
      </w:r>
      <w:r w:rsidR="00A475F9" w:rsidRPr="00A475F9">
        <w:rPr>
          <w:rFonts w:ascii="Arial" w:eastAsia="Helvetica" w:hAnsi="Arial" w:cs="Arial"/>
        </w:rPr>
        <w:t xml:space="preserve">Given that this is a non-credit track program and will yield a </w:t>
      </w:r>
      <w:r w:rsidR="00A475F9" w:rsidRPr="00A475F9">
        <w:rPr>
          <w:rFonts w:ascii="Arial" w:eastAsia="Helvetica" w:hAnsi="Arial" w:cs="Arial"/>
          <w:i/>
          <w:iCs/>
        </w:rPr>
        <w:t>Type 4 Workforce Development Certificate</w:t>
      </w:r>
      <w:r w:rsidR="00A475F9" w:rsidRPr="00A475F9">
        <w:rPr>
          <w:rFonts w:ascii="Arial" w:eastAsia="Helvetica" w:hAnsi="Arial" w:cs="Arial"/>
        </w:rPr>
        <w:t xml:space="preserve">, it does not require graduate admissions. Rather, admission is determined through an application process. </w:t>
      </w:r>
      <w:r w:rsidR="00A475F9" w:rsidRPr="00B81D3D">
        <w:rPr>
          <w:rFonts w:ascii="Arial" w:eastAsia="Arial" w:hAnsi="Arial" w:cs="Arial"/>
        </w:rPr>
        <w:t xml:space="preserve">A prerequisite for this program is a Clinical (e.g., MD, DPT, PharmD) or research (PhD) </w:t>
      </w:r>
      <w:r w:rsidR="006F177D">
        <w:rPr>
          <w:rFonts w:ascii="Arial" w:eastAsia="Arial" w:hAnsi="Arial" w:cs="Arial"/>
        </w:rPr>
        <w:t xml:space="preserve">doctoral </w:t>
      </w:r>
      <w:r w:rsidR="00A475F9" w:rsidRPr="00B81D3D">
        <w:rPr>
          <w:rFonts w:ascii="Arial" w:eastAsia="Arial" w:hAnsi="Arial" w:cs="Arial"/>
        </w:rPr>
        <w:t>degree.</w:t>
      </w:r>
    </w:p>
    <w:p w14:paraId="5793DA8F" w14:textId="77777777" w:rsidR="00412999" w:rsidRDefault="00412999" w:rsidP="00412999">
      <w:pPr>
        <w:pStyle w:val="ListParagraph"/>
        <w:spacing w:after="0" w:line="240" w:lineRule="auto"/>
        <w:ind w:left="1440"/>
        <w:rPr>
          <w:rFonts w:ascii="Arial" w:eastAsia="Calibri" w:hAnsi="Arial" w:cs="Arial"/>
          <w:b/>
          <w:bCs/>
        </w:rPr>
      </w:pPr>
    </w:p>
    <w:p w14:paraId="721D6AAF" w14:textId="778C63DB" w:rsidR="00696053" w:rsidRDefault="00A475F9" w:rsidP="001E230C">
      <w:pPr>
        <w:pStyle w:val="ListParagraph"/>
        <w:spacing w:after="0" w:line="240" w:lineRule="auto"/>
        <w:ind w:left="1440"/>
        <w:rPr>
          <w:rFonts w:ascii="Arial" w:hAnsi="Arial" w:cs="Arial"/>
          <w:color w:val="333333"/>
          <w:shd w:val="clear" w:color="auto" w:fill="FFFFFF"/>
        </w:rPr>
      </w:pPr>
      <w:r w:rsidRPr="00A475F9">
        <w:rPr>
          <w:rFonts w:ascii="Arial" w:hAnsi="Arial" w:cs="Arial"/>
          <w:color w:val="333333"/>
          <w:shd w:val="clear" w:color="auto" w:fill="FFFFFF"/>
        </w:rPr>
        <w:t xml:space="preserve">To apply for the program, interested candidates will be required to (1) complete an application through the link on the CATALYST website; (2) submit a CV; and (3) submit a letter describing their career goals, their specific research goals, and </w:t>
      </w:r>
      <w:r w:rsidRPr="00A475F9">
        <w:rPr>
          <w:rFonts w:ascii="Arial" w:hAnsi="Arial" w:cs="Arial"/>
          <w:color w:val="333333"/>
          <w:shd w:val="clear" w:color="auto" w:fill="FFFFFF"/>
        </w:rPr>
        <w:lastRenderedPageBreak/>
        <w:t xml:space="preserve">their proposed mentorship plan. All applicants will be invited to interview and will be selected based on their qualifications and fit with the program. Applicants who have been selected and are not seeking a concomitant degree will be given the option to pursue the </w:t>
      </w:r>
      <w:r w:rsidRPr="00A475F9">
        <w:rPr>
          <w:rFonts w:ascii="Arial" w:hAnsi="Arial" w:cs="Arial"/>
          <w:i/>
          <w:iCs/>
          <w:color w:val="333333"/>
          <w:shd w:val="clear" w:color="auto" w:fill="FFFFFF"/>
        </w:rPr>
        <w:t>CATALYST HSR Type 4 Workforce Development Certificate</w:t>
      </w:r>
      <w:r w:rsidRPr="00A475F9">
        <w:rPr>
          <w:rFonts w:ascii="Arial" w:hAnsi="Arial" w:cs="Arial"/>
          <w:color w:val="333333"/>
          <w:shd w:val="clear" w:color="auto" w:fill="FFFFFF"/>
        </w:rPr>
        <w:t>.</w:t>
      </w:r>
    </w:p>
    <w:p w14:paraId="25F7E03E" w14:textId="77777777" w:rsidR="001E230C" w:rsidRPr="001E230C" w:rsidRDefault="001E230C" w:rsidP="001E230C">
      <w:pPr>
        <w:spacing w:after="0" w:line="240" w:lineRule="auto"/>
        <w:rPr>
          <w:rFonts w:ascii="Arial" w:hAnsi="Arial" w:cs="Arial"/>
          <w:color w:val="333333"/>
          <w:shd w:val="clear" w:color="auto" w:fill="FFFFFF"/>
        </w:rPr>
      </w:pPr>
    </w:p>
    <w:p w14:paraId="66811B98" w14:textId="4085146B" w:rsidR="00EC35CC" w:rsidRPr="008962CF" w:rsidRDefault="00EC35CC" w:rsidP="005F1613">
      <w:pPr>
        <w:pStyle w:val="ListParagraph"/>
        <w:numPr>
          <w:ilvl w:val="0"/>
          <w:numId w:val="22"/>
        </w:numPr>
        <w:spacing w:after="0" w:line="240" w:lineRule="auto"/>
        <w:rPr>
          <w:rFonts w:ascii="Arial" w:eastAsia="Calibri" w:hAnsi="Arial" w:cs="Arial"/>
        </w:rPr>
      </w:pPr>
      <w:r w:rsidRPr="00DB4607">
        <w:rPr>
          <w:rFonts w:ascii="Arial" w:eastAsia="Calibri" w:hAnsi="Arial" w:cs="Arial"/>
          <w:b/>
          <w:bCs/>
          <w:u w:val="single"/>
        </w:rPr>
        <w:t>Sufficient Resources</w:t>
      </w:r>
      <w:r w:rsidR="006F177D">
        <w:rPr>
          <w:rFonts w:ascii="Arial" w:eastAsia="Calibri" w:hAnsi="Arial" w:cs="Arial"/>
          <w:b/>
          <w:bCs/>
          <w:u w:val="single"/>
        </w:rPr>
        <w:t>:</w:t>
      </w:r>
    </w:p>
    <w:p w14:paraId="21AB496C" w14:textId="77777777" w:rsidR="006F177D" w:rsidRPr="00DB4607" w:rsidRDefault="006F177D" w:rsidP="008962CF">
      <w:pPr>
        <w:pStyle w:val="ListParagraph"/>
        <w:spacing w:after="0" w:line="240" w:lineRule="auto"/>
        <w:rPr>
          <w:rFonts w:ascii="Arial" w:eastAsia="Calibri" w:hAnsi="Arial" w:cs="Arial"/>
        </w:rPr>
      </w:pPr>
    </w:p>
    <w:p w14:paraId="4A54546F" w14:textId="00C11A8A" w:rsidR="00EF5E1B" w:rsidRDefault="00EF5E1B" w:rsidP="00EF5E1B">
      <w:pPr>
        <w:pStyle w:val="ListParagraph"/>
        <w:numPr>
          <w:ilvl w:val="1"/>
          <w:numId w:val="22"/>
        </w:numPr>
        <w:spacing w:after="0" w:line="240" w:lineRule="auto"/>
        <w:rPr>
          <w:rFonts w:ascii="Arial" w:eastAsia="Calibri" w:hAnsi="Arial" w:cs="Arial"/>
        </w:rPr>
      </w:pPr>
      <w:r w:rsidRPr="008962CF">
        <w:rPr>
          <w:rFonts w:ascii="Arial" w:eastAsia="Calibri" w:hAnsi="Arial" w:cs="Arial"/>
          <w:u w:val="single"/>
        </w:rPr>
        <w:t>Adequacy and availability of facilities and staff</w:t>
      </w:r>
      <w:r w:rsidR="00D6509E">
        <w:rPr>
          <w:rFonts w:ascii="Arial" w:eastAsia="Calibri" w:hAnsi="Arial" w:cs="Arial"/>
        </w:rPr>
        <w:t>:</w:t>
      </w:r>
      <w:r w:rsidR="00056726">
        <w:rPr>
          <w:rFonts w:ascii="Arial" w:eastAsia="Calibri" w:hAnsi="Arial" w:cs="Arial"/>
        </w:rPr>
        <w:t xml:space="preserve"> CATALYST has </w:t>
      </w:r>
      <w:r w:rsidR="006F284A">
        <w:rPr>
          <w:rFonts w:ascii="Arial" w:eastAsia="Calibri" w:hAnsi="Arial" w:cs="Arial"/>
        </w:rPr>
        <w:t xml:space="preserve">allotted space and facilities. This certificate program would be able to use the already </w:t>
      </w:r>
      <w:r w:rsidR="00092D0B">
        <w:rPr>
          <w:rFonts w:ascii="Arial" w:eastAsia="Calibri" w:hAnsi="Arial" w:cs="Arial"/>
        </w:rPr>
        <w:t>acquired</w:t>
      </w:r>
      <w:r w:rsidR="006F284A">
        <w:rPr>
          <w:rFonts w:ascii="Arial" w:eastAsia="Calibri" w:hAnsi="Arial" w:cs="Arial"/>
        </w:rPr>
        <w:t xml:space="preserve"> </w:t>
      </w:r>
      <w:r w:rsidR="00092D0B">
        <w:rPr>
          <w:rFonts w:ascii="Arial" w:eastAsia="Calibri" w:hAnsi="Arial" w:cs="Arial"/>
        </w:rPr>
        <w:t xml:space="preserve">facilities and staff. </w:t>
      </w:r>
    </w:p>
    <w:p w14:paraId="4BC0CB04" w14:textId="77777777" w:rsidR="006F177D" w:rsidRPr="00EF5E1B" w:rsidRDefault="006F177D" w:rsidP="008962CF">
      <w:pPr>
        <w:pStyle w:val="ListParagraph"/>
        <w:spacing w:after="0" w:line="240" w:lineRule="auto"/>
        <w:ind w:left="1440"/>
        <w:rPr>
          <w:rFonts w:ascii="Arial" w:eastAsia="Calibri" w:hAnsi="Arial" w:cs="Arial"/>
        </w:rPr>
      </w:pPr>
    </w:p>
    <w:p w14:paraId="2BE43CC7" w14:textId="4C3A4F27" w:rsidR="00EF5E1B" w:rsidRDefault="00EF5E1B" w:rsidP="00EF5E1B">
      <w:pPr>
        <w:pStyle w:val="ListParagraph"/>
        <w:numPr>
          <w:ilvl w:val="1"/>
          <w:numId w:val="22"/>
        </w:numPr>
        <w:spacing w:after="0" w:line="240" w:lineRule="auto"/>
        <w:rPr>
          <w:rFonts w:ascii="Arial" w:eastAsia="Calibri" w:hAnsi="Arial" w:cs="Arial"/>
        </w:rPr>
      </w:pPr>
      <w:r w:rsidRPr="008962CF">
        <w:rPr>
          <w:rFonts w:ascii="Arial" w:eastAsia="Calibri" w:hAnsi="Arial" w:cs="Arial"/>
          <w:u w:val="single"/>
        </w:rPr>
        <w:t>Projected resource needs and plans to meet those needs</w:t>
      </w:r>
      <w:r w:rsidR="00D6509E">
        <w:rPr>
          <w:rFonts w:ascii="Arial" w:eastAsia="Calibri" w:hAnsi="Arial" w:cs="Arial"/>
        </w:rPr>
        <w:t>:</w:t>
      </w:r>
      <w:r w:rsidR="00092D0B">
        <w:rPr>
          <w:rFonts w:ascii="Arial" w:eastAsia="Calibri" w:hAnsi="Arial" w:cs="Arial"/>
        </w:rPr>
        <w:t xml:space="preserve"> there are no projected additional resource needs. </w:t>
      </w:r>
    </w:p>
    <w:p w14:paraId="5EBB7F32" w14:textId="77777777" w:rsidR="001E230C" w:rsidRPr="00EF5E1B" w:rsidRDefault="001E230C" w:rsidP="001E230C">
      <w:pPr>
        <w:pStyle w:val="ListParagraph"/>
        <w:spacing w:after="0" w:line="240" w:lineRule="auto"/>
        <w:ind w:left="1440"/>
        <w:rPr>
          <w:rFonts w:ascii="Arial" w:eastAsia="Calibri" w:hAnsi="Arial" w:cs="Arial"/>
        </w:rPr>
      </w:pPr>
    </w:p>
    <w:p w14:paraId="35C4CF79" w14:textId="15289910" w:rsidR="00D6509E" w:rsidRDefault="00EC35CC" w:rsidP="00D6509E">
      <w:pPr>
        <w:pStyle w:val="ListParagraph"/>
        <w:numPr>
          <w:ilvl w:val="0"/>
          <w:numId w:val="22"/>
        </w:numPr>
        <w:spacing w:after="0" w:line="240" w:lineRule="auto"/>
        <w:rPr>
          <w:rFonts w:ascii="Arial" w:eastAsia="Calibri" w:hAnsi="Arial" w:cs="Arial"/>
          <w:b/>
          <w:bCs/>
          <w:u w:val="single"/>
        </w:rPr>
      </w:pPr>
      <w:r w:rsidRPr="00DB4607">
        <w:rPr>
          <w:rFonts w:ascii="Arial" w:eastAsia="Calibri" w:hAnsi="Arial" w:cs="Arial"/>
          <w:b/>
          <w:bCs/>
          <w:u w:val="single"/>
        </w:rPr>
        <w:t>Justifiable Expenses</w:t>
      </w:r>
      <w:r w:rsidR="006F177D">
        <w:rPr>
          <w:rFonts w:ascii="Arial" w:eastAsia="Calibri" w:hAnsi="Arial" w:cs="Arial"/>
          <w:b/>
          <w:bCs/>
          <w:u w:val="single"/>
        </w:rPr>
        <w:t>:</w:t>
      </w:r>
    </w:p>
    <w:p w14:paraId="1AF107F8" w14:textId="77777777" w:rsidR="006F177D" w:rsidRPr="00DB4607" w:rsidRDefault="006F177D" w:rsidP="008962CF">
      <w:pPr>
        <w:pStyle w:val="ListParagraph"/>
        <w:spacing w:after="0" w:line="240" w:lineRule="auto"/>
        <w:rPr>
          <w:rFonts w:ascii="Arial" w:eastAsia="Calibri" w:hAnsi="Arial" w:cs="Arial"/>
          <w:b/>
          <w:bCs/>
          <w:u w:val="single"/>
        </w:rPr>
      </w:pPr>
    </w:p>
    <w:p w14:paraId="0D0B3139" w14:textId="75F1412D" w:rsidR="00D6509E" w:rsidRDefault="00D6509E" w:rsidP="00D6509E">
      <w:pPr>
        <w:pStyle w:val="ListParagraph"/>
        <w:numPr>
          <w:ilvl w:val="1"/>
          <w:numId w:val="22"/>
        </w:numPr>
        <w:spacing w:after="0" w:line="240" w:lineRule="auto"/>
        <w:rPr>
          <w:rFonts w:ascii="Arial" w:eastAsia="Calibri" w:hAnsi="Arial" w:cs="Arial"/>
        </w:rPr>
      </w:pPr>
      <w:r w:rsidRPr="008962CF">
        <w:rPr>
          <w:rFonts w:ascii="Arial" w:eastAsia="Calibri" w:hAnsi="Arial" w:cs="Arial"/>
          <w:u w:val="single"/>
        </w:rPr>
        <w:t>Additional faculty</w:t>
      </w:r>
      <w:r>
        <w:rPr>
          <w:rFonts w:ascii="Arial" w:eastAsia="Calibri" w:hAnsi="Arial" w:cs="Arial"/>
        </w:rPr>
        <w:t xml:space="preserve">: no additional faculty </w:t>
      </w:r>
      <w:r w:rsidR="006F177D">
        <w:rPr>
          <w:rFonts w:ascii="Arial" w:eastAsia="Calibri" w:hAnsi="Arial" w:cs="Arial"/>
        </w:rPr>
        <w:t xml:space="preserve">are </w:t>
      </w:r>
      <w:r>
        <w:rPr>
          <w:rFonts w:ascii="Arial" w:eastAsia="Calibri" w:hAnsi="Arial" w:cs="Arial"/>
        </w:rPr>
        <w:t xml:space="preserve">needed to </w:t>
      </w:r>
      <w:r w:rsidR="00BB5AF9">
        <w:rPr>
          <w:rFonts w:ascii="Arial" w:eastAsia="Calibri" w:hAnsi="Arial" w:cs="Arial"/>
        </w:rPr>
        <w:t xml:space="preserve">operationalize this certificate of study as the program operates </w:t>
      </w:r>
      <w:r w:rsidR="000D615E">
        <w:rPr>
          <w:rFonts w:ascii="Arial" w:eastAsia="Calibri" w:hAnsi="Arial" w:cs="Arial"/>
        </w:rPr>
        <w:t>with or without a certificate program</w:t>
      </w:r>
      <w:r w:rsidR="00BB5AF9">
        <w:rPr>
          <w:rFonts w:ascii="Arial" w:eastAsia="Calibri" w:hAnsi="Arial" w:cs="Arial"/>
        </w:rPr>
        <w:t xml:space="preserve">. </w:t>
      </w:r>
    </w:p>
    <w:p w14:paraId="674E224C" w14:textId="77777777" w:rsidR="006F177D" w:rsidRPr="00D6509E" w:rsidRDefault="006F177D" w:rsidP="008962CF">
      <w:pPr>
        <w:pStyle w:val="ListParagraph"/>
        <w:spacing w:after="0" w:line="240" w:lineRule="auto"/>
        <w:ind w:left="1440"/>
        <w:rPr>
          <w:rFonts w:ascii="Arial" w:eastAsia="Calibri" w:hAnsi="Arial" w:cs="Arial"/>
        </w:rPr>
      </w:pPr>
    </w:p>
    <w:p w14:paraId="58470B2E" w14:textId="4233110D" w:rsidR="00D6509E" w:rsidRDefault="00D6509E" w:rsidP="00D6509E">
      <w:pPr>
        <w:pStyle w:val="ListParagraph"/>
        <w:numPr>
          <w:ilvl w:val="1"/>
          <w:numId w:val="22"/>
        </w:numPr>
        <w:spacing w:after="0" w:line="240" w:lineRule="auto"/>
        <w:rPr>
          <w:rFonts w:ascii="Arial" w:eastAsia="Calibri" w:hAnsi="Arial" w:cs="Arial"/>
        </w:rPr>
      </w:pPr>
      <w:r w:rsidRPr="008962CF">
        <w:rPr>
          <w:rFonts w:ascii="Arial" w:eastAsia="Calibri" w:hAnsi="Arial" w:cs="Arial"/>
          <w:u w:val="single"/>
        </w:rPr>
        <w:t>Course addition or deletions</w:t>
      </w:r>
      <w:r w:rsidR="00BB5AF9">
        <w:rPr>
          <w:rFonts w:ascii="Arial" w:eastAsia="Calibri" w:hAnsi="Arial" w:cs="Arial"/>
        </w:rPr>
        <w:t xml:space="preserve">: there are no course additions or deletions needed </w:t>
      </w:r>
      <w:r w:rsidR="00CA6841">
        <w:rPr>
          <w:rFonts w:ascii="Arial" w:eastAsia="Calibri" w:hAnsi="Arial" w:cs="Arial"/>
        </w:rPr>
        <w:t>to</w:t>
      </w:r>
      <w:r w:rsidR="00BB5AF9">
        <w:rPr>
          <w:rFonts w:ascii="Arial" w:eastAsia="Calibri" w:hAnsi="Arial" w:cs="Arial"/>
        </w:rPr>
        <w:t xml:space="preserve"> operationalize this certificate of study.</w:t>
      </w:r>
    </w:p>
    <w:p w14:paraId="05DD0B1A" w14:textId="77777777" w:rsidR="006F177D" w:rsidRPr="008962CF" w:rsidRDefault="006F177D" w:rsidP="008962CF">
      <w:pPr>
        <w:spacing w:after="0" w:line="240" w:lineRule="auto"/>
        <w:rPr>
          <w:rFonts w:ascii="Arial" w:eastAsia="Calibri" w:hAnsi="Arial" w:cs="Arial"/>
        </w:rPr>
      </w:pPr>
    </w:p>
    <w:p w14:paraId="318BC908" w14:textId="7EF41508" w:rsidR="00D6509E" w:rsidRDefault="00D6509E" w:rsidP="000B638F">
      <w:pPr>
        <w:pStyle w:val="ListParagraph"/>
        <w:numPr>
          <w:ilvl w:val="1"/>
          <w:numId w:val="22"/>
        </w:numPr>
        <w:spacing w:after="0" w:line="240" w:lineRule="auto"/>
        <w:rPr>
          <w:rFonts w:ascii="Arial" w:eastAsia="Calibri" w:hAnsi="Arial" w:cs="Arial"/>
        </w:rPr>
      </w:pPr>
      <w:r w:rsidRPr="008962CF">
        <w:rPr>
          <w:rFonts w:ascii="Arial" w:eastAsia="Calibri" w:hAnsi="Arial" w:cs="Arial"/>
          <w:u w:val="single"/>
        </w:rPr>
        <w:t>Necessary budget adjustments</w:t>
      </w:r>
      <w:r w:rsidR="00BB5AF9">
        <w:rPr>
          <w:rFonts w:ascii="Arial" w:eastAsia="Calibri" w:hAnsi="Arial" w:cs="Arial"/>
        </w:rPr>
        <w:t xml:space="preserve">: there are no budget adjustments needed </w:t>
      </w:r>
      <w:r w:rsidR="00CA6841">
        <w:rPr>
          <w:rFonts w:ascii="Arial" w:eastAsia="Calibri" w:hAnsi="Arial" w:cs="Arial"/>
        </w:rPr>
        <w:t>to</w:t>
      </w:r>
      <w:r w:rsidR="00BB5AF9">
        <w:rPr>
          <w:rFonts w:ascii="Arial" w:eastAsia="Calibri" w:hAnsi="Arial" w:cs="Arial"/>
        </w:rPr>
        <w:t xml:space="preserve"> operationalize this certificate of study.</w:t>
      </w:r>
    </w:p>
    <w:p w14:paraId="01182AB0" w14:textId="77777777" w:rsidR="006F177D" w:rsidRPr="008962CF" w:rsidRDefault="006F177D" w:rsidP="008962CF">
      <w:pPr>
        <w:spacing w:after="0" w:line="240" w:lineRule="auto"/>
        <w:rPr>
          <w:rFonts w:ascii="Arial" w:eastAsia="Calibri" w:hAnsi="Arial" w:cs="Arial"/>
        </w:rPr>
      </w:pPr>
    </w:p>
    <w:p w14:paraId="020C7C80" w14:textId="16EDB655" w:rsidR="00EC35CC" w:rsidRPr="001E230C" w:rsidRDefault="00D6509E" w:rsidP="00D6509E">
      <w:pPr>
        <w:pStyle w:val="ListParagraph"/>
        <w:numPr>
          <w:ilvl w:val="1"/>
          <w:numId w:val="22"/>
        </w:numPr>
        <w:spacing w:after="0" w:line="240" w:lineRule="auto"/>
        <w:rPr>
          <w:rFonts w:ascii="Arial" w:eastAsia="Calibri" w:hAnsi="Arial" w:cs="Arial"/>
          <w:b/>
          <w:bCs/>
          <w:u w:val="single"/>
        </w:rPr>
      </w:pPr>
      <w:r w:rsidRPr="008962CF">
        <w:rPr>
          <w:rFonts w:ascii="Arial" w:eastAsia="Calibri" w:hAnsi="Arial" w:cs="Arial"/>
          <w:u w:val="single"/>
        </w:rPr>
        <w:t>Available and anticipated funding</w:t>
      </w:r>
      <w:r w:rsidR="000B638F">
        <w:rPr>
          <w:rFonts w:ascii="Arial" w:eastAsia="Calibri" w:hAnsi="Arial" w:cs="Arial"/>
        </w:rPr>
        <w:t xml:space="preserve">: the CCSP is funded by </w:t>
      </w:r>
      <w:r w:rsidR="006F177D">
        <w:rPr>
          <w:rFonts w:ascii="Arial" w:eastAsia="Calibri" w:hAnsi="Arial" w:cs="Arial"/>
        </w:rPr>
        <w:t xml:space="preserve">through CATALYST and through COM and </w:t>
      </w:r>
      <w:r w:rsidR="000B638F">
        <w:rPr>
          <w:rFonts w:ascii="Arial" w:eastAsia="Calibri" w:hAnsi="Arial" w:cs="Arial"/>
        </w:rPr>
        <w:t>we will continue to use that funding</w:t>
      </w:r>
      <w:r w:rsidR="00AF3162">
        <w:rPr>
          <w:rFonts w:ascii="Arial" w:eastAsia="Calibri" w:hAnsi="Arial" w:cs="Arial"/>
        </w:rPr>
        <w:t xml:space="preserve"> to offer </w:t>
      </w:r>
      <w:r w:rsidR="002E5B50">
        <w:rPr>
          <w:rFonts w:ascii="Arial" w:eastAsia="Calibri" w:hAnsi="Arial" w:cs="Arial"/>
        </w:rPr>
        <w:t>all</w:t>
      </w:r>
      <w:r w:rsidR="00AF3162">
        <w:rPr>
          <w:rFonts w:ascii="Arial" w:eastAsia="Calibri" w:hAnsi="Arial" w:cs="Arial"/>
        </w:rPr>
        <w:t xml:space="preserve"> the core elements.</w:t>
      </w:r>
    </w:p>
    <w:p w14:paraId="05DF4283" w14:textId="77777777" w:rsidR="001E230C" w:rsidRPr="00D6509E" w:rsidRDefault="001E230C" w:rsidP="001E230C">
      <w:pPr>
        <w:pStyle w:val="ListParagraph"/>
        <w:spacing w:after="0" w:line="240" w:lineRule="auto"/>
        <w:ind w:left="1440"/>
        <w:rPr>
          <w:rFonts w:ascii="Arial" w:eastAsia="Calibri" w:hAnsi="Arial" w:cs="Arial"/>
          <w:b/>
          <w:bCs/>
          <w:u w:val="single"/>
        </w:rPr>
      </w:pPr>
    </w:p>
    <w:p w14:paraId="35B236FB" w14:textId="5A6C1A11" w:rsidR="005B0E90" w:rsidRPr="009761AD" w:rsidRDefault="00B3519D" w:rsidP="005B0E90">
      <w:pPr>
        <w:pStyle w:val="NormalWeb"/>
        <w:numPr>
          <w:ilvl w:val="0"/>
          <w:numId w:val="22"/>
        </w:numPr>
        <w:spacing w:before="0" w:beforeAutospacing="0" w:after="0" w:afterAutospacing="0"/>
        <w:rPr>
          <w:rFonts w:ascii="Arial" w:hAnsi="Arial" w:cs="Arial"/>
          <w:b/>
          <w:bCs/>
          <w:sz w:val="22"/>
          <w:szCs w:val="22"/>
          <w:u w:val="single"/>
        </w:rPr>
      </w:pPr>
      <w:r w:rsidRPr="009761AD">
        <w:rPr>
          <w:rFonts w:ascii="Arial" w:hAnsi="Arial" w:cs="Arial"/>
          <w:b/>
          <w:bCs/>
          <w:sz w:val="22"/>
          <w:szCs w:val="22"/>
          <w:u w:val="single"/>
        </w:rPr>
        <w:t>Adequate Deman</w:t>
      </w:r>
      <w:r w:rsidR="005B0E90" w:rsidRPr="009761AD">
        <w:rPr>
          <w:rFonts w:ascii="Arial" w:hAnsi="Arial" w:cs="Arial"/>
          <w:b/>
          <w:bCs/>
          <w:sz w:val="22"/>
          <w:szCs w:val="22"/>
          <w:u w:val="single"/>
        </w:rPr>
        <w:t>d</w:t>
      </w:r>
    </w:p>
    <w:p w14:paraId="6F6E2582" w14:textId="67EC1ACC" w:rsidR="005B0E90" w:rsidRPr="008962CF" w:rsidRDefault="00F66079" w:rsidP="005B0E90">
      <w:pPr>
        <w:pStyle w:val="NormalWeb"/>
        <w:numPr>
          <w:ilvl w:val="1"/>
          <w:numId w:val="22"/>
        </w:numPr>
        <w:spacing w:before="0" w:beforeAutospacing="0" w:after="0" w:afterAutospacing="0"/>
        <w:rPr>
          <w:rFonts w:ascii="Arial" w:hAnsi="Arial" w:cs="Arial"/>
          <w:sz w:val="22"/>
          <w:szCs w:val="22"/>
        </w:rPr>
      </w:pPr>
      <w:r w:rsidRPr="009761AD">
        <w:rPr>
          <w:rFonts w:ascii="Arial" w:hAnsi="Arial" w:cs="Arial"/>
          <w:sz w:val="22"/>
          <w:szCs w:val="22"/>
        </w:rPr>
        <w:t>As mentioned above, there</w:t>
      </w:r>
      <w:r w:rsidR="00454906" w:rsidRPr="009761AD">
        <w:rPr>
          <w:rFonts w:ascii="Arial" w:eastAsia="Calibri" w:hAnsi="Arial" w:cs="Arial"/>
          <w:color w:val="000000" w:themeColor="text1"/>
          <w:sz w:val="22"/>
          <w:szCs w:val="22"/>
        </w:rPr>
        <w:t xml:space="preserve"> is a growing interest in continuing education options in this specific niche as evidenced by CCSP enrollment interest</w:t>
      </w:r>
      <w:r w:rsidR="009E5553" w:rsidRPr="009761AD">
        <w:rPr>
          <w:rFonts w:ascii="Arial" w:eastAsia="Calibri" w:hAnsi="Arial" w:cs="Arial"/>
          <w:color w:val="000000" w:themeColor="text1"/>
          <w:sz w:val="22"/>
          <w:szCs w:val="22"/>
        </w:rPr>
        <w:t xml:space="preserve"> and feedback from faculty as we have shared </w:t>
      </w:r>
      <w:r w:rsidR="006F177D">
        <w:rPr>
          <w:rFonts w:ascii="Arial" w:eastAsia="Calibri" w:hAnsi="Arial" w:cs="Arial"/>
          <w:color w:val="000000" w:themeColor="text1"/>
          <w:sz w:val="22"/>
          <w:szCs w:val="22"/>
        </w:rPr>
        <w:t xml:space="preserve">information </w:t>
      </w:r>
      <w:r w:rsidR="009E5553" w:rsidRPr="009761AD">
        <w:rPr>
          <w:rFonts w:ascii="Arial" w:eastAsia="Calibri" w:hAnsi="Arial" w:cs="Arial"/>
          <w:color w:val="000000" w:themeColor="text1"/>
          <w:sz w:val="22"/>
          <w:szCs w:val="22"/>
        </w:rPr>
        <w:t>about the program</w:t>
      </w:r>
      <w:r w:rsidR="00454906" w:rsidRPr="009761AD">
        <w:rPr>
          <w:rFonts w:ascii="Arial" w:eastAsia="Calibri" w:hAnsi="Arial" w:cs="Arial"/>
          <w:color w:val="000000" w:themeColor="text1"/>
          <w:sz w:val="22"/>
          <w:szCs w:val="22"/>
        </w:rPr>
        <w:t>. We anticipate that we will continue to have no difficulty recruiting an adequate number of participants, as this engagement has occurred without having a certificate option tied to the program. Our ability to present a workforce certificate option to interested learners will likely increase the appeal of additional training for those considering furthering their education</w:t>
      </w:r>
      <w:r w:rsidR="007003E2" w:rsidRPr="009761AD">
        <w:rPr>
          <w:rFonts w:ascii="Arial" w:eastAsia="Calibri" w:hAnsi="Arial" w:cs="Arial"/>
          <w:color w:val="000000" w:themeColor="text1"/>
          <w:sz w:val="22"/>
          <w:szCs w:val="22"/>
        </w:rPr>
        <w:t>.</w:t>
      </w:r>
    </w:p>
    <w:p w14:paraId="53A3766B" w14:textId="77777777" w:rsidR="006F177D" w:rsidRPr="009761AD" w:rsidRDefault="006F177D" w:rsidP="008962CF">
      <w:pPr>
        <w:pStyle w:val="NormalWeb"/>
        <w:spacing w:before="0" w:beforeAutospacing="0" w:after="0" w:afterAutospacing="0"/>
        <w:ind w:left="1440"/>
        <w:rPr>
          <w:rFonts w:ascii="Arial" w:hAnsi="Arial" w:cs="Arial"/>
          <w:sz w:val="22"/>
          <w:szCs w:val="22"/>
        </w:rPr>
      </w:pPr>
    </w:p>
    <w:p w14:paraId="7ED79559" w14:textId="70FBFABF" w:rsidR="00454906" w:rsidRDefault="00971889" w:rsidP="005B0E90">
      <w:pPr>
        <w:pStyle w:val="NormalWeb"/>
        <w:numPr>
          <w:ilvl w:val="1"/>
          <w:numId w:val="22"/>
        </w:numPr>
        <w:spacing w:before="0" w:beforeAutospacing="0" w:after="0" w:afterAutospacing="0"/>
        <w:rPr>
          <w:rFonts w:ascii="Arial" w:hAnsi="Arial" w:cs="Arial"/>
          <w:sz w:val="22"/>
          <w:szCs w:val="22"/>
        </w:rPr>
      </w:pPr>
      <w:r w:rsidRPr="009761AD">
        <w:rPr>
          <w:rFonts w:ascii="Arial" w:hAnsi="Arial" w:cs="Arial"/>
          <w:sz w:val="22"/>
          <w:szCs w:val="22"/>
        </w:rPr>
        <w:t xml:space="preserve">As </w:t>
      </w:r>
      <w:r w:rsidR="007018AF" w:rsidRPr="009761AD">
        <w:rPr>
          <w:rFonts w:ascii="Arial" w:hAnsi="Arial" w:cs="Arial"/>
          <w:sz w:val="22"/>
          <w:szCs w:val="22"/>
        </w:rPr>
        <w:t>HSR</w:t>
      </w:r>
      <w:r w:rsidRPr="009761AD">
        <w:rPr>
          <w:rFonts w:ascii="Arial" w:hAnsi="Arial" w:cs="Arial"/>
          <w:sz w:val="22"/>
          <w:szCs w:val="22"/>
        </w:rPr>
        <w:t xml:space="preserve"> is a growing field, </w:t>
      </w:r>
      <w:r w:rsidR="007018AF" w:rsidRPr="009761AD">
        <w:rPr>
          <w:rFonts w:ascii="Arial" w:hAnsi="Arial" w:cs="Arial"/>
          <w:sz w:val="22"/>
          <w:szCs w:val="22"/>
        </w:rPr>
        <w:t>we expect the demand to be long term.</w:t>
      </w:r>
    </w:p>
    <w:p w14:paraId="0C4FC6E5" w14:textId="77777777" w:rsidR="006F177D" w:rsidRPr="009761AD" w:rsidRDefault="006F177D" w:rsidP="008962CF">
      <w:pPr>
        <w:pStyle w:val="NormalWeb"/>
        <w:spacing w:before="0" w:beforeAutospacing="0" w:after="0" w:afterAutospacing="0"/>
        <w:rPr>
          <w:rFonts w:ascii="Arial" w:hAnsi="Arial" w:cs="Arial"/>
          <w:sz w:val="22"/>
          <w:szCs w:val="22"/>
        </w:rPr>
      </w:pPr>
    </w:p>
    <w:p w14:paraId="101CAFDA" w14:textId="58EEB3CC" w:rsidR="00454906" w:rsidRDefault="00F66079" w:rsidP="005B0E90">
      <w:pPr>
        <w:pStyle w:val="NormalWeb"/>
        <w:numPr>
          <w:ilvl w:val="1"/>
          <w:numId w:val="22"/>
        </w:numPr>
        <w:spacing w:before="0" w:beforeAutospacing="0" w:after="0" w:afterAutospacing="0"/>
        <w:rPr>
          <w:rFonts w:ascii="Arial" w:hAnsi="Arial" w:cs="Arial"/>
          <w:sz w:val="22"/>
          <w:szCs w:val="22"/>
        </w:rPr>
      </w:pPr>
      <w:r w:rsidRPr="009761AD">
        <w:rPr>
          <w:rFonts w:ascii="Arial" w:hAnsi="Arial" w:cs="Arial"/>
          <w:sz w:val="22"/>
          <w:szCs w:val="22"/>
        </w:rPr>
        <w:t>CCSP is its own unique program within COM, as such other programs could not meet the demand for this specific</w:t>
      </w:r>
      <w:r w:rsidR="0052523D">
        <w:rPr>
          <w:rFonts w:ascii="Arial" w:hAnsi="Arial" w:cs="Arial"/>
          <w:sz w:val="22"/>
          <w:szCs w:val="22"/>
        </w:rPr>
        <w:t xml:space="preserve"> workforce</w:t>
      </w:r>
      <w:r w:rsidRPr="009761AD">
        <w:rPr>
          <w:rFonts w:ascii="Arial" w:hAnsi="Arial" w:cs="Arial"/>
          <w:sz w:val="22"/>
          <w:szCs w:val="22"/>
        </w:rPr>
        <w:t xml:space="preserve"> certificate. </w:t>
      </w:r>
    </w:p>
    <w:p w14:paraId="5D62ACD5" w14:textId="77777777" w:rsidR="001E230C" w:rsidRPr="009761AD" w:rsidRDefault="001E230C" w:rsidP="001E230C">
      <w:pPr>
        <w:pStyle w:val="NormalWeb"/>
        <w:spacing w:before="0" w:beforeAutospacing="0" w:after="0" w:afterAutospacing="0"/>
        <w:ind w:left="1440"/>
        <w:rPr>
          <w:rFonts w:ascii="Arial" w:hAnsi="Arial" w:cs="Arial"/>
          <w:sz w:val="22"/>
          <w:szCs w:val="22"/>
        </w:rPr>
      </w:pPr>
    </w:p>
    <w:p w14:paraId="22892E3C" w14:textId="5C6926EA" w:rsidR="00B3519D" w:rsidRDefault="00B3519D" w:rsidP="00FB24B7">
      <w:pPr>
        <w:pStyle w:val="NormalWeb"/>
        <w:numPr>
          <w:ilvl w:val="0"/>
          <w:numId w:val="22"/>
        </w:numPr>
        <w:spacing w:before="0" w:beforeAutospacing="0" w:after="0" w:afterAutospacing="0"/>
        <w:rPr>
          <w:rFonts w:ascii="Arial" w:hAnsi="Arial" w:cs="Arial"/>
          <w:b/>
          <w:bCs/>
          <w:sz w:val="22"/>
          <w:szCs w:val="22"/>
          <w:u w:val="single"/>
        </w:rPr>
      </w:pPr>
      <w:r w:rsidRPr="009761AD">
        <w:rPr>
          <w:rFonts w:ascii="Arial" w:hAnsi="Arial" w:cs="Arial"/>
          <w:b/>
          <w:bCs/>
          <w:sz w:val="22"/>
          <w:szCs w:val="22"/>
          <w:u w:val="single"/>
        </w:rPr>
        <w:t>Competitiveness with other institutions</w:t>
      </w:r>
    </w:p>
    <w:p w14:paraId="795AC35F" w14:textId="77777777" w:rsidR="006F177D" w:rsidRPr="009761AD" w:rsidRDefault="006F177D" w:rsidP="008962CF">
      <w:pPr>
        <w:pStyle w:val="NormalWeb"/>
        <w:spacing w:before="0" w:beforeAutospacing="0" w:after="0" w:afterAutospacing="0"/>
        <w:ind w:left="720"/>
        <w:rPr>
          <w:rFonts w:ascii="Arial" w:hAnsi="Arial" w:cs="Arial"/>
          <w:b/>
          <w:bCs/>
          <w:sz w:val="22"/>
          <w:szCs w:val="22"/>
          <w:u w:val="single"/>
        </w:rPr>
      </w:pPr>
    </w:p>
    <w:p w14:paraId="06240730" w14:textId="06DCC97F" w:rsidR="009F726B" w:rsidRDefault="00877434" w:rsidP="009F726B">
      <w:pPr>
        <w:pStyle w:val="NormalWeb"/>
        <w:numPr>
          <w:ilvl w:val="1"/>
          <w:numId w:val="22"/>
        </w:numPr>
        <w:spacing w:before="0" w:beforeAutospacing="0" w:after="0" w:afterAutospacing="0"/>
        <w:rPr>
          <w:rFonts w:ascii="Arial" w:hAnsi="Arial" w:cs="Arial"/>
          <w:sz w:val="22"/>
          <w:szCs w:val="22"/>
        </w:rPr>
      </w:pPr>
      <w:r w:rsidRPr="009761AD">
        <w:rPr>
          <w:rFonts w:ascii="Arial" w:hAnsi="Arial" w:cs="Arial"/>
          <w:sz w:val="22"/>
          <w:szCs w:val="22"/>
        </w:rPr>
        <w:t>While there</w:t>
      </w:r>
      <w:r w:rsidR="00CA0FDF" w:rsidRPr="009761AD">
        <w:rPr>
          <w:rFonts w:ascii="Arial" w:hAnsi="Arial" w:cs="Arial"/>
          <w:sz w:val="22"/>
          <w:szCs w:val="22"/>
        </w:rPr>
        <w:t xml:space="preserve"> is a degree granting program with a HSR track (Master of Medical Science)</w:t>
      </w:r>
      <w:r w:rsidR="006F177D">
        <w:rPr>
          <w:rFonts w:ascii="Arial" w:hAnsi="Arial" w:cs="Arial"/>
          <w:sz w:val="22"/>
          <w:szCs w:val="22"/>
        </w:rPr>
        <w:t>,</w:t>
      </w:r>
      <w:r w:rsidR="00CA0FDF" w:rsidRPr="009761AD">
        <w:rPr>
          <w:rFonts w:ascii="Arial" w:hAnsi="Arial" w:cs="Arial"/>
          <w:sz w:val="22"/>
          <w:szCs w:val="22"/>
        </w:rPr>
        <w:t xml:space="preserve"> there is not</w:t>
      </w:r>
      <w:r w:rsidR="00743403" w:rsidRPr="009761AD">
        <w:rPr>
          <w:rFonts w:ascii="Arial" w:hAnsi="Arial" w:cs="Arial"/>
          <w:sz w:val="22"/>
          <w:szCs w:val="22"/>
        </w:rPr>
        <w:t xml:space="preserve"> a standalone workforce certificate</w:t>
      </w:r>
      <w:r w:rsidR="00282385">
        <w:rPr>
          <w:rFonts w:ascii="Arial" w:hAnsi="Arial" w:cs="Arial"/>
          <w:sz w:val="22"/>
          <w:szCs w:val="22"/>
        </w:rPr>
        <w:t xml:space="preserve"> within the </w:t>
      </w:r>
      <w:r w:rsidR="006F177D">
        <w:rPr>
          <w:rFonts w:ascii="Arial" w:hAnsi="Arial" w:cs="Arial"/>
          <w:sz w:val="22"/>
          <w:szCs w:val="22"/>
        </w:rPr>
        <w:t>COM</w:t>
      </w:r>
      <w:r w:rsidR="00743403" w:rsidRPr="009761AD">
        <w:rPr>
          <w:rFonts w:ascii="Arial" w:hAnsi="Arial" w:cs="Arial"/>
          <w:sz w:val="22"/>
          <w:szCs w:val="22"/>
        </w:rPr>
        <w:t>. Additionally, the CCSP is a program outside of all other programs with</w:t>
      </w:r>
      <w:r w:rsidR="00C66563" w:rsidRPr="009761AD">
        <w:rPr>
          <w:rFonts w:ascii="Arial" w:hAnsi="Arial" w:cs="Arial"/>
          <w:sz w:val="22"/>
          <w:szCs w:val="22"/>
        </w:rPr>
        <w:t xml:space="preserve">in the </w:t>
      </w:r>
      <w:r w:rsidR="00C66563" w:rsidRPr="009761AD">
        <w:rPr>
          <w:rFonts w:ascii="Arial" w:hAnsi="Arial" w:cs="Arial"/>
          <w:sz w:val="22"/>
          <w:szCs w:val="22"/>
        </w:rPr>
        <w:lastRenderedPageBreak/>
        <w:t xml:space="preserve">COM. </w:t>
      </w:r>
      <w:r w:rsidR="00743403" w:rsidRPr="009761AD">
        <w:rPr>
          <w:rFonts w:ascii="Arial" w:hAnsi="Arial" w:cs="Arial"/>
          <w:sz w:val="22"/>
          <w:szCs w:val="22"/>
        </w:rPr>
        <w:t xml:space="preserve">In that way, </w:t>
      </w:r>
      <w:r w:rsidRPr="009761AD">
        <w:rPr>
          <w:rFonts w:ascii="Arial" w:hAnsi="Arial" w:cs="Arial"/>
          <w:sz w:val="22"/>
          <w:szCs w:val="22"/>
        </w:rPr>
        <w:t>there is no overlap with other programs or departments</w:t>
      </w:r>
      <w:r w:rsidR="00743403" w:rsidRPr="009761AD">
        <w:rPr>
          <w:rFonts w:ascii="Arial" w:hAnsi="Arial" w:cs="Arial"/>
          <w:sz w:val="22"/>
          <w:szCs w:val="22"/>
        </w:rPr>
        <w:t xml:space="preserve"> </w:t>
      </w:r>
      <w:r w:rsidR="007003E2" w:rsidRPr="009761AD">
        <w:rPr>
          <w:rFonts w:ascii="Arial" w:hAnsi="Arial" w:cs="Arial"/>
          <w:sz w:val="22"/>
          <w:szCs w:val="22"/>
        </w:rPr>
        <w:t xml:space="preserve">with a specific clinician scholar program </w:t>
      </w:r>
      <w:r w:rsidR="006F177D">
        <w:rPr>
          <w:rFonts w:ascii="Arial" w:hAnsi="Arial" w:cs="Arial"/>
          <w:sz w:val="22"/>
          <w:szCs w:val="22"/>
        </w:rPr>
        <w:t xml:space="preserve">focused on HSR </w:t>
      </w:r>
      <w:r w:rsidR="007003E2" w:rsidRPr="009761AD">
        <w:rPr>
          <w:rFonts w:ascii="Arial" w:hAnsi="Arial" w:cs="Arial"/>
          <w:sz w:val="22"/>
          <w:szCs w:val="22"/>
        </w:rPr>
        <w:t>with</w:t>
      </w:r>
      <w:r w:rsidR="00743403" w:rsidRPr="009761AD">
        <w:rPr>
          <w:rFonts w:ascii="Arial" w:hAnsi="Arial" w:cs="Arial"/>
          <w:sz w:val="22"/>
          <w:szCs w:val="22"/>
        </w:rPr>
        <w:t>in the COM</w:t>
      </w:r>
      <w:r w:rsidRPr="009761AD">
        <w:rPr>
          <w:rFonts w:ascii="Arial" w:hAnsi="Arial" w:cs="Arial"/>
          <w:sz w:val="22"/>
          <w:szCs w:val="22"/>
        </w:rPr>
        <w:t xml:space="preserve">. </w:t>
      </w:r>
    </w:p>
    <w:p w14:paraId="0E5878FE" w14:textId="77777777" w:rsidR="006F177D" w:rsidRPr="009761AD" w:rsidRDefault="006F177D" w:rsidP="008962CF">
      <w:pPr>
        <w:pStyle w:val="NormalWeb"/>
        <w:spacing w:before="0" w:beforeAutospacing="0" w:after="0" w:afterAutospacing="0"/>
        <w:ind w:left="1440"/>
        <w:rPr>
          <w:rFonts w:ascii="Arial" w:hAnsi="Arial" w:cs="Arial"/>
          <w:sz w:val="22"/>
          <w:szCs w:val="22"/>
        </w:rPr>
      </w:pPr>
    </w:p>
    <w:p w14:paraId="22AF7BC8" w14:textId="173CA672" w:rsidR="00C66563" w:rsidRDefault="00C66563" w:rsidP="00C66563">
      <w:pPr>
        <w:pStyle w:val="NormalWeb"/>
        <w:numPr>
          <w:ilvl w:val="1"/>
          <w:numId w:val="22"/>
        </w:numPr>
        <w:spacing w:before="0" w:beforeAutospacing="0" w:after="0" w:afterAutospacing="0"/>
        <w:rPr>
          <w:rFonts w:ascii="Arial" w:hAnsi="Arial" w:cs="Arial"/>
          <w:sz w:val="22"/>
          <w:szCs w:val="22"/>
        </w:rPr>
      </w:pPr>
      <w:r w:rsidRPr="009761AD">
        <w:rPr>
          <w:rFonts w:ascii="Arial" w:hAnsi="Arial" w:cs="Arial"/>
          <w:sz w:val="22"/>
          <w:szCs w:val="22"/>
        </w:rPr>
        <w:t xml:space="preserve">This is not a duplication of effort by other areas in </w:t>
      </w:r>
      <w:r w:rsidR="005B0E90" w:rsidRPr="009761AD">
        <w:rPr>
          <w:rFonts w:ascii="Arial" w:hAnsi="Arial" w:cs="Arial"/>
          <w:sz w:val="22"/>
          <w:szCs w:val="22"/>
        </w:rPr>
        <w:t>the university</w:t>
      </w:r>
      <w:r w:rsidR="00F54C17">
        <w:rPr>
          <w:rFonts w:ascii="Arial" w:hAnsi="Arial" w:cs="Arial"/>
          <w:sz w:val="22"/>
          <w:szCs w:val="22"/>
        </w:rPr>
        <w:t xml:space="preserve"> as </w:t>
      </w:r>
      <w:r w:rsidR="00CC3DD0">
        <w:rPr>
          <w:rFonts w:ascii="Arial" w:hAnsi="Arial" w:cs="Arial"/>
          <w:sz w:val="22"/>
          <w:szCs w:val="22"/>
        </w:rPr>
        <w:t xml:space="preserve">it is specific to the College of Medicine CATALYST Clinical Scholars Program. </w:t>
      </w:r>
    </w:p>
    <w:p w14:paraId="556BA9F3" w14:textId="77777777" w:rsidR="006F177D" w:rsidRPr="009761AD" w:rsidRDefault="006F177D" w:rsidP="008962CF">
      <w:pPr>
        <w:pStyle w:val="NormalWeb"/>
        <w:spacing w:before="0" w:beforeAutospacing="0" w:after="0" w:afterAutospacing="0"/>
        <w:rPr>
          <w:rFonts w:ascii="Arial" w:hAnsi="Arial" w:cs="Arial"/>
          <w:sz w:val="22"/>
          <w:szCs w:val="22"/>
        </w:rPr>
      </w:pPr>
    </w:p>
    <w:p w14:paraId="56C019ED" w14:textId="645F59D2" w:rsidR="00C66563" w:rsidRDefault="00D145AD" w:rsidP="009F726B">
      <w:pPr>
        <w:pStyle w:val="NormalWeb"/>
        <w:numPr>
          <w:ilvl w:val="1"/>
          <w:numId w:val="22"/>
        </w:numPr>
        <w:spacing w:before="0" w:beforeAutospacing="0" w:after="0" w:afterAutospacing="0"/>
        <w:rPr>
          <w:rFonts w:ascii="Arial" w:hAnsi="Arial" w:cs="Arial"/>
          <w:sz w:val="22"/>
          <w:szCs w:val="22"/>
        </w:rPr>
      </w:pPr>
      <w:r>
        <w:rPr>
          <w:rFonts w:ascii="Arial" w:hAnsi="Arial" w:cs="Arial"/>
          <w:sz w:val="22"/>
          <w:szCs w:val="22"/>
        </w:rPr>
        <w:t>Other</w:t>
      </w:r>
      <w:r w:rsidR="00475946">
        <w:rPr>
          <w:rFonts w:ascii="Arial" w:hAnsi="Arial" w:cs="Arial"/>
          <w:sz w:val="22"/>
          <w:szCs w:val="22"/>
        </w:rPr>
        <w:t xml:space="preserve"> </w:t>
      </w:r>
      <w:r w:rsidR="00DF2A57">
        <w:rPr>
          <w:rFonts w:ascii="Arial" w:hAnsi="Arial" w:cs="Arial"/>
          <w:sz w:val="22"/>
          <w:szCs w:val="22"/>
        </w:rPr>
        <w:t>renown</w:t>
      </w:r>
      <w:r w:rsidR="006F177D">
        <w:rPr>
          <w:rFonts w:ascii="Arial" w:hAnsi="Arial" w:cs="Arial"/>
          <w:sz w:val="22"/>
          <w:szCs w:val="22"/>
        </w:rPr>
        <w:t>ed</w:t>
      </w:r>
      <w:r>
        <w:rPr>
          <w:rFonts w:ascii="Arial" w:hAnsi="Arial" w:cs="Arial"/>
          <w:sz w:val="22"/>
          <w:szCs w:val="22"/>
        </w:rPr>
        <w:t xml:space="preserve"> </w:t>
      </w:r>
      <w:r w:rsidR="00475946">
        <w:rPr>
          <w:rFonts w:ascii="Arial" w:hAnsi="Arial" w:cs="Arial"/>
          <w:sz w:val="22"/>
          <w:szCs w:val="22"/>
        </w:rPr>
        <w:t>universities</w:t>
      </w:r>
      <w:r w:rsidR="00DF2A57">
        <w:rPr>
          <w:rFonts w:ascii="Arial" w:hAnsi="Arial" w:cs="Arial"/>
          <w:sz w:val="22"/>
          <w:szCs w:val="22"/>
        </w:rPr>
        <w:t xml:space="preserve"> across the country</w:t>
      </w:r>
      <w:r w:rsidR="00475946">
        <w:rPr>
          <w:rFonts w:ascii="Arial" w:hAnsi="Arial" w:cs="Arial"/>
          <w:sz w:val="22"/>
          <w:szCs w:val="22"/>
        </w:rPr>
        <w:t xml:space="preserve"> have </w:t>
      </w:r>
      <w:r w:rsidR="00F137E1">
        <w:rPr>
          <w:rFonts w:ascii="Arial" w:hAnsi="Arial" w:cs="Arial"/>
          <w:sz w:val="22"/>
          <w:szCs w:val="22"/>
        </w:rPr>
        <w:t>programs designed to support and develop health services researchers</w:t>
      </w:r>
      <w:r w:rsidR="00DF2A57">
        <w:rPr>
          <w:rFonts w:ascii="Arial" w:hAnsi="Arial" w:cs="Arial"/>
          <w:sz w:val="22"/>
          <w:szCs w:val="22"/>
        </w:rPr>
        <w:t xml:space="preserve">. One example is </w:t>
      </w:r>
      <w:r w:rsidR="007371AA">
        <w:rPr>
          <w:rFonts w:ascii="Arial" w:hAnsi="Arial" w:cs="Arial"/>
          <w:sz w:val="22"/>
          <w:szCs w:val="22"/>
        </w:rPr>
        <w:t>the National Clinician Scholars Program</w:t>
      </w:r>
      <w:r w:rsidR="00E714B0">
        <w:rPr>
          <w:rFonts w:ascii="Arial" w:hAnsi="Arial" w:cs="Arial"/>
          <w:sz w:val="22"/>
          <w:szCs w:val="22"/>
        </w:rPr>
        <w:t xml:space="preserve"> at University of Michigan</w:t>
      </w:r>
      <w:r w:rsidR="006F177D">
        <w:rPr>
          <w:rFonts w:ascii="Arial" w:hAnsi="Arial" w:cs="Arial"/>
          <w:sz w:val="22"/>
          <w:szCs w:val="22"/>
        </w:rPr>
        <w:t>;</w:t>
      </w:r>
      <w:r w:rsidR="00E714B0">
        <w:rPr>
          <w:rFonts w:ascii="Arial" w:hAnsi="Arial" w:cs="Arial"/>
          <w:sz w:val="22"/>
          <w:szCs w:val="22"/>
        </w:rPr>
        <w:t xml:space="preserve"> </w:t>
      </w:r>
      <w:r w:rsidR="000C0B35">
        <w:rPr>
          <w:rFonts w:ascii="Arial" w:hAnsi="Arial" w:cs="Arial"/>
          <w:sz w:val="22"/>
          <w:szCs w:val="22"/>
        </w:rPr>
        <w:t xml:space="preserve">completion of this program </w:t>
      </w:r>
      <w:r w:rsidR="006F177D">
        <w:rPr>
          <w:rFonts w:ascii="Arial" w:hAnsi="Arial" w:cs="Arial"/>
          <w:sz w:val="22"/>
          <w:szCs w:val="22"/>
        </w:rPr>
        <w:t>yields</w:t>
      </w:r>
      <w:r w:rsidR="000F4878">
        <w:rPr>
          <w:rFonts w:ascii="Arial" w:hAnsi="Arial" w:cs="Arial"/>
          <w:sz w:val="22"/>
          <w:szCs w:val="22"/>
        </w:rPr>
        <w:t xml:space="preserve"> a </w:t>
      </w:r>
      <w:r w:rsidR="00342387">
        <w:rPr>
          <w:rFonts w:ascii="Arial" w:hAnsi="Arial" w:cs="Arial"/>
          <w:sz w:val="22"/>
          <w:szCs w:val="22"/>
        </w:rPr>
        <w:t>master’s</w:t>
      </w:r>
      <w:r w:rsidR="000F4878">
        <w:rPr>
          <w:rFonts w:ascii="Arial" w:hAnsi="Arial" w:cs="Arial"/>
          <w:sz w:val="22"/>
          <w:szCs w:val="22"/>
        </w:rPr>
        <w:t xml:space="preserve"> level degree. </w:t>
      </w:r>
      <w:r w:rsidR="00F137E1">
        <w:rPr>
          <w:rFonts w:ascii="Arial" w:hAnsi="Arial" w:cs="Arial"/>
          <w:sz w:val="22"/>
          <w:szCs w:val="22"/>
        </w:rPr>
        <w:t xml:space="preserve"> </w:t>
      </w:r>
      <w:r w:rsidR="00F96919">
        <w:rPr>
          <w:rFonts w:ascii="Arial" w:hAnsi="Arial" w:cs="Arial"/>
          <w:sz w:val="22"/>
          <w:szCs w:val="22"/>
        </w:rPr>
        <w:t>Another example is the</w:t>
      </w:r>
      <w:r w:rsidR="00A24A6E">
        <w:rPr>
          <w:rFonts w:ascii="Arial" w:hAnsi="Arial" w:cs="Arial"/>
          <w:sz w:val="22"/>
          <w:szCs w:val="22"/>
        </w:rPr>
        <w:t xml:space="preserve"> UCLA Robert Wood Johnson Foundation Clinical Scholars Program </w:t>
      </w:r>
      <w:r w:rsidR="00F96919">
        <w:rPr>
          <w:rFonts w:ascii="Arial" w:hAnsi="Arial" w:cs="Arial"/>
          <w:sz w:val="22"/>
          <w:szCs w:val="22"/>
        </w:rPr>
        <w:t xml:space="preserve">which </w:t>
      </w:r>
      <w:r w:rsidR="00A24A6E">
        <w:rPr>
          <w:rFonts w:ascii="Arial" w:hAnsi="Arial" w:cs="Arial"/>
          <w:sz w:val="22"/>
          <w:szCs w:val="22"/>
        </w:rPr>
        <w:t xml:space="preserve">offers their trainees the </w:t>
      </w:r>
      <w:r w:rsidR="00513D43">
        <w:rPr>
          <w:rFonts w:ascii="Arial" w:hAnsi="Arial" w:cs="Arial"/>
          <w:sz w:val="22"/>
          <w:szCs w:val="22"/>
        </w:rPr>
        <w:t xml:space="preserve">option of enrolling in a formal </w:t>
      </w:r>
      <w:r w:rsidR="006F177D">
        <w:rPr>
          <w:rFonts w:ascii="Arial" w:hAnsi="Arial" w:cs="Arial"/>
          <w:sz w:val="22"/>
          <w:szCs w:val="22"/>
        </w:rPr>
        <w:t>m</w:t>
      </w:r>
      <w:r w:rsidR="0059775B">
        <w:rPr>
          <w:rFonts w:ascii="Arial" w:hAnsi="Arial" w:cs="Arial"/>
          <w:sz w:val="22"/>
          <w:szCs w:val="22"/>
        </w:rPr>
        <w:t>aster</w:t>
      </w:r>
      <w:r w:rsidR="006F177D">
        <w:rPr>
          <w:rFonts w:ascii="Arial" w:hAnsi="Arial" w:cs="Arial"/>
          <w:sz w:val="22"/>
          <w:szCs w:val="22"/>
        </w:rPr>
        <w:t>’s</w:t>
      </w:r>
      <w:r w:rsidR="0059775B">
        <w:rPr>
          <w:rFonts w:ascii="Arial" w:hAnsi="Arial" w:cs="Arial"/>
          <w:sz w:val="22"/>
          <w:szCs w:val="22"/>
        </w:rPr>
        <w:t xml:space="preserve"> </w:t>
      </w:r>
      <w:r w:rsidR="00513D43">
        <w:rPr>
          <w:rFonts w:ascii="Arial" w:hAnsi="Arial" w:cs="Arial"/>
          <w:sz w:val="22"/>
          <w:szCs w:val="22"/>
        </w:rPr>
        <w:t xml:space="preserve">degree. </w:t>
      </w:r>
      <w:r w:rsidR="00103364">
        <w:rPr>
          <w:rFonts w:ascii="Arial" w:hAnsi="Arial" w:cs="Arial"/>
          <w:sz w:val="22"/>
          <w:szCs w:val="22"/>
        </w:rPr>
        <w:t>Both</w:t>
      </w:r>
      <w:r w:rsidR="00513D43">
        <w:rPr>
          <w:rFonts w:ascii="Arial" w:hAnsi="Arial" w:cs="Arial"/>
          <w:sz w:val="22"/>
          <w:szCs w:val="22"/>
        </w:rPr>
        <w:t xml:space="preserve"> programs are </w:t>
      </w:r>
      <w:r w:rsidR="00601781">
        <w:rPr>
          <w:rFonts w:ascii="Arial" w:hAnsi="Arial" w:cs="Arial"/>
          <w:sz w:val="22"/>
          <w:szCs w:val="22"/>
        </w:rPr>
        <w:t>considered successful and have national level recognition</w:t>
      </w:r>
      <w:r w:rsidR="0046678D">
        <w:rPr>
          <w:rFonts w:ascii="Arial" w:hAnsi="Arial" w:cs="Arial"/>
          <w:sz w:val="22"/>
          <w:szCs w:val="22"/>
        </w:rPr>
        <w:t xml:space="preserve"> </w:t>
      </w:r>
      <w:r w:rsidR="007F7127">
        <w:rPr>
          <w:rFonts w:ascii="Arial" w:hAnsi="Arial" w:cs="Arial"/>
          <w:sz w:val="22"/>
          <w:szCs w:val="22"/>
        </w:rPr>
        <w:t>withi</w:t>
      </w:r>
      <w:r w:rsidR="0046678D">
        <w:rPr>
          <w:rFonts w:ascii="Arial" w:hAnsi="Arial" w:cs="Arial"/>
          <w:sz w:val="22"/>
          <w:szCs w:val="22"/>
        </w:rPr>
        <w:t xml:space="preserve">n the </w:t>
      </w:r>
      <w:r w:rsidR="007F7127">
        <w:rPr>
          <w:rFonts w:ascii="Arial" w:hAnsi="Arial" w:cs="Arial"/>
          <w:sz w:val="22"/>
          <w:szCs w:val="22"/>
        </w:rPr>
        <w:t xml:space="preserve">field of </w:t>
      </w:r>
      <w:r w:rsidR="0046678D">
        <w:rPr>
          <w:rFonts w:ascii="Arial" w:hAnsi="Arial" w:cs="Arial"/>
          <w:sz w:val="22"/>
          <w:szCs w:val="22"/>
        </w:rPr>
        <w:t>HSR</w:t>
      </w:r>
      <w:r w:rsidR="00601781">
        <w:rPr>
          <w:rFonts w:ascii="Arial" w:hAnsi="Arial" w:cs="Arial"/>
          <w:sz w:val="22"/>
          <w:szCs w:val="22"/>
        </w:rPr>
        <w:t xml:space="preserve">. </w:t>
      </w:r>
    </w:p>
    <w:p w14:paraId="5FD67EB5" w14:textId="77777777" w:rsidR="001E230C" w:rsidRPr="003F481E" w:rsidRDefault="001E230C" w:rsidP="001E230C">
      <w:pPr>
        <w:pStyle w:val="NormalWeb"/>
        <w:spacing w:before="0" w:beforeAutospacing="0" w:after="0" w:afterAutospacing="0"/>
        <w:ind w:left="1440"/>
        <w:rPr>
          <w:rFonts w:ascii="Arial" w:hAnsi="Arial" w:cs="Arial"/>
          <w:sz w:val="22"/>
          <w:szCs w:val="22"/>
        </w:rPr>
      </w:pPr>
    </w:p>
    <w:p w14:paraId="79555E4C" w14:textId="6C556178" w:rsidR="00571422" w:rsidRDefault="00571422" w:rsidP="00FB24B7">
      <w:pPr>
        <w:pStyle w:val="NormalWeb"/>
        <w:numPr>
          <w:ilvl w:val="0"/>
          <w:numId w:val="22"/>
        </w:numPr>
        <w:spacing w:before="0" w:beforeAutospacing="0" w:after="0" w:afterAutospacing="0"/>
        <w:rPr>
          <w:rFonts w:ascii="Arial" w:hAnsi="Arial" w:cs="Arial"/>
          <w:b/>
          <w:bCs/>
          <w:sz w:val="22"/>
          <w:szCs w:val="22"/>
          <w:u w:val="single"/>
        </w:rPr>
      </w:pPr>
      <w:r w:rsidRPr="009761AD">
        <w:rPr>
          <w:rFonts w:ascii="Arial" w:hAnsi="Arial" w:cs="Arial"/>
          <w:b/>
          <w:bCs/>
          <w:sz w:val="22"/>
          <w:szCs w:val="22"/>
          <w:u w:val="single"/>
        </w:rPr>
        <w:t>Other Considerations:</w:t>
      </w:r>
    </w:p>
    <w:p w14:paraId="6677D431" w14:textId="77777777" w:rsidR="006F177D" w:rsidRPr="009761AD" w:rsidRDefault="006F177D" w:rsidP="008962CF">
      <w:pPr>
        <w:pStyle w:val="NormalWeb"/>
        <w:spacing w:before="0" w:beforeAutospacing="0" w:after="0" w:afterAutospacing="0"/>
        <w:ind w:left="720"/>
        <w:rPr>
          <w:rFonts w:ascii="Arial" w:hAnsi="Arial" w:cs="Arial"/>
          <w:b/>
          <w:bCs/>
          <w:sz w:val="22"/>
          <w:szCs w:val="22"/>
          <w:u w:val="single"/>
        </w:rPr>
      </w:pPr>
    </w:p>
    <w:p w14:paraId="201654D1" w14:textId="3905BE35" w:rsidR="00B3519D" w:rsidRDefault="00B3519D" w:rsidP="00B3519D">
      <w:pPr>
        <w:pStyle w:val="NormalWeb"/>
        <w:numPr>
          <w:ilvl w:val="0"/>
          <w:numId w:val="35"/>
        </w:numPr>
        <w:spacing w:before="0" w:beforeAutospacing="0" w:after="0" w:afterAutospacing="0"/>
        <w:rPr>
          <w:rFonts w:ascii="Arial" w:hAnsi="Arial" w:cs="Arial"/>
          <w:sz w:val="22"/>
          <w:szCs w:val="22"/>
        </w:rPr>
      </w:pPr>
      <w:r w:rsidRPr="009761AD">
        <w:rPr>
          <w:rFonts w:ascii="Arial" w:hAnsi="Arial" w:cs="Arial"/>
          <w:sz w:val="22"/>
          <w:szCs w:val="22"/>
        </w:rPr>
        <w:t>We propose this program become effective August 2024</w:t>
      </w:r>
      <w:r w:rsidR="006F177D">
        <w:rPr>
          <w:rFonts w:ascii="Arial" w:hAnsi="Arial" w:cs="Arial"/>
          <w:sz w:val="22"/>
          <w:szCs w:val="22"/>
        </w:rPr>
        <w:t>, with first certificates to be awarded Spring 2025</w:t>
      </w:r>
      <w:r w:rsidRPr="009761AD">
        <w:rPr>
          <w:rFonts w:ascii="Arial" w:hAnsi="Arial" w:cs="Arial"/>
          <w:sz w:val="22"/>
          <w:szCs w:val="22"/>
        </w:rPr>
        <w:t>.</w:t>
      </w:r>
    </w:p>
    <w:p w14:paraId="76044EE9" w14:textId="77777777" w:rsidR="006F177D" w:rsidRPr="009761AD" w:rsidRDefault="006F177D" w:rsidP="008962CF">
      <w:pPr>
        <w:pStyle w:val="NormalWeb"/>
        <w:spacing w:before="0" w:beforeAutospacing="0" w:after="0" w:afterAutospacing="0"/>
        <w:ind w:left="1440"/>
        <w:rPr>
          <w:rFonts w:ascii="Arial" w:hAnsi="Arial" w:cs="Arial"/>
          <w:sz w:val="22"/>
          <w:szCs w:val="22"/>
        </w:rPr>
      </w:pPr>
    </w:p>
    <w:p w14:paraId="4A859DE8" w14:textId="2EA23B70" w:rsidR="00B3519D" w:rsidRPr="009761AD" w:rsidRDefault="00B3519D" w:rsidP="00B3519D">
      <w:pPr>
        <w:pStyle w:val="NormalWeb"/>
        <w:numPr>
          <w:ilvl w:val="0"/>
          <w:numId w:val="35"/>
        </w:numPr>
        <w:spacing w:before="0" w:beforeAutospacing="0" w:after="0" w:afterAutospacing="0"/>
        <w:rPr>
          <w:rFonts w:ascii="Arial" w:hAnsi="Arial" w:cs="Arial"/>
          <w:sz w:val="22"/>
          <w:szCs w:val="22"/>
        </w:rPr>
      </w:pPr>
      <w:r w:rsidRPr="009761AD">
        <w:rPr>
          <w:rFonts w:ascii="Arial" w:hAnsi="Arial" w:cs="Arial"/>
          <w:sz w:val="22"/>
          <w:szCs w:val="22"/>
        </w:rPr>
        <w:t xml:space="preserve">There have been no previous submittals of </w:t>
      </w:r>
      <w:r w:rsidR="00A03C1C" w:rsidRPr="009761AD">
        <w:rPr>
          <w:rFonts w:ascii="Arial" w:hAnsi="Arial" w:cs="Arial"/>
          <w:sz w:val="22"/>
          <w:szCs w:val="22"/>
        </w:rPr>
        <w:t>this program.</w:t>
      </w:r>
    </w:p>
    <w:p w14:paraId="08A6DA09" w14:textId="77777777" w:rsidR="00A71FF8" w:rsidRPr="00601F24" w:rsidRDefault="00A71FF8" w:rsidP="00863633">
      <w:pPr>
        <w:spacing w:after="0" w:line="240" w:lineRule="auto"/>
        <w:rPr>
          <w:rFonts w:ascii="Arial" w:eastAsia="Arial" w:hAnsi="Arial" w:cs="Arial"/>
          <w:color w:val="211E1E"/>
        </w:rPr>
      </w:pPr>
    </w:p>
    <w:p w14:paraId="276E052D" w14:textId="17DAC685" w:rsidR="6D6BD046" w:rsidRPr="00601F24" w:rsidRDefault="6D6BD046" w:rsidP="00FB24B7">
      <w:pPr>
        <w:spacing w:after="0" w:line="240" w:lineRule="auto"/>
        <w:rPr>
          <w:rFonts w:ascii="Arial" w:hAnsi="Arial" w:cs="Arial"/>
        </w:rPr>
      </w:pPr>
    </w:p>
    <w:p w14:paraId="7D789CDB" w14:textId="446578F5" w:rsidR="6D6BD046" w:rsidRPr="00601F24" w:rsidRDefault="6D6BD046" w:rsidP="00FB24B7">
      <w:pPr>
        <w:spacing w:after="0" w:line="240" w:lineRule="auto"/>
        <w:rPr>
          <w:rFonts w:ascii="Arial" w:eastAsia="Calibri" w:hAnsi="Arial" w:cs="Arial"/>
          <w:b/>
          <w:bCs/>
        </w:rPr>
      </w:pPr>
      <w:r w:rsidRPr="00601F24">
        <w:rPr>
          <w:rFonts w:ascii="Arial" w:eastAsia="Calibri" w:hAnsi="Arial" w:cs="Arial"/>
          <w:b/>
          <w:bCs/>
        </w:rPr>
        <w:t xml:space="preserve"> </w:t>
      </w:r>
    </w:p>
    <w:p w14:paraId="7298A8D5" w14:textId="795EBC86" w:rsidR="009D0850" w:rsidRDefault="009D0850" w:rsidP="00FB24B7">
      <w:pPr>
        <w:spacing w:after="0" w:line="240" w:lineRule="auto"/>
      </w:pPr>
    </w:p>
    <w:sectPr w:rsidR="009D0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1749"/>
    <w:multiLevelType w:val="hybridMultilevel"/>
    <w:tmpl w:val="B68CA950"/>
    <w:lvl w:ilvl="0" w:tplc="94DC5016">
      <w:start w:val="3"/>
      <w:numFmt w:val="bullet"/>
      <w:lvlText w:val="•"/>
      <w:lvlJc w:val="left"/>
      <w:pPr>
        <w:ind w:left="360" w:hanging="360"/>
      </w:pPr>
      <w:rPr>
        <w:rFonts w:ascii="Times New Roman" w:eastAsia="Calibri"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1844290"/>
    <w:multiLevelType w:val="hybridMultilevel"/>
    <w:tmpl w:val="8D2AE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493427"/>
    <w:multiLevelType w:val="hybridMultilevel"/>
    <w:tmpl w:val="5D10C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6770F"/>
    <w:multiLevelType w:val="hybridMultilevel"/>
    <w:tmpl w:val="2B6890C0"/>
    <w:lvl w:ilvl="0" w:tplc="9334D9C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96D4C"/>
    <w:multiLevelType w:val="hybridMultilevel"/>
    <w:tmpl w:val="359CE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01DD2"/>
    <w:multiLevelType w:val="hybridMultilevel"/>
    <w:tmpl w:val="3CF4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779A6"/>
    <w:multiLevelType w:val="hybridMultilevel"/>
    <w:tmpl w:val="3A6CAA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0F4079"/>
    <w:multiLevelType w:val="hybridMultilevel"/>
    <w:tmpl w:val="487C3E7E"/>
    <w:lvl w:ilvl="0" w:tplc="831A1E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E527E"/>
    <w:multiLevelType w:val="hybridMultilevel"/>
    <w:tmpl w:val="FF7E21BE"/>
    <w:lvl w:ilvl="0" w:tplc="04090013">
      <w:start w:val="1"/>
      <w:numFmt w:val="upperRoman"/>
      <w:lvlText w:val="%1."/>
      <w:lvlJc w:val="right"/>
      <w:pPr>
        <w:ind w:left="720" w:hanging="360"/>
      </w:pPr>
      <w:rPr>
        <w:rFonts w:hint="default"/>
      </w:rPr>
    </w:lvl>
    <w:lvl w:ilvl="1" w:tplc="CE78870E">
      <w:start w:val="1"/>
      <w:numFmt w:val="upperLetter"/>
      <w:lvlText w:val="%2."/>
      <w:lvlJc w:val="left"/>
      <w:pPr>
        <w:ind w:left="1440" w:hanging="360"/>
      </w:pPr>
      <w:rPr>
        <w:rFonts w:ascii="Arial" w:eastAsia="Calibri" w:hAnsi="Arial" w:cs="Arial"/>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973C04"/>
    <w:multiLevelType w:val="hybridMultilevel"/>
    <w:tmpl w:val="FFF85C7E"/>
    <w:lvl w:ilvl="0" w:tplc="F808D73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E753C3"/>
    <w:multiLevelType w:val="hybridMultilevel"/>
    <w:tmpl w:val="23D04C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A2374"/>
    <w:multiLevelType w:val="hybridMultilevel"/>
    <w:tmpl w:val="6A9EC714"/>
    <w:lvl w:ilvl="0" w:tplc="94DC5016">
      <w:start w:val="3"/>
      <w:numFmt w:val="bullet"/>
      <w:lvlText w:val="•"/>
      <w:lvlJc w:val="left"/>
      <w:pPr>
        <w:ind w:left="360" w:hanging="360"/>
      </w:pPr>
      <w:rPr>
        <w:rFonts w:ascii="Times New Roman" w:eastAsia="Calibri"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D1869AB"/>
    <w:multiLevelType w:val="hybridMultilevel"/>
    <w:tmpl w:val="534AD596"/>
    <w:lvl w:ilvl="0" w:tplc="B3925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D33D26"/>
    <w:multiLevelType w:val="hybridMultilevel"/>
    <w:tmpl w:val="89B8E686"/>
    <w:lvl w:ilvl="0" w:tplc="5956CF14">
      <w:start w:val="1"/>
      <w:numFmt w:val="lowerRoman"/>
      <w:lvlText w:val="%1."/>
      <w:lvlJc w:val="right"/>
      <w:pPr>
        <w:ind w:left="720" w:hanging="360"/>
      </w:pPr>
    </w:lvl>
    <w:lvl w:ilvl="1" w:tplc="C3341504">
      <w:start w:val="1"/>
      <w:numFmt w:val="lowerLetter"/>
      <w:lvlText w:val="%2."/>
      <w:lvlJc w:val="left"/>
      <w:pPr>
        <w:ind w:left="1440" w:hanging="360"/>
      </w:pPr>
    </w:lvl>
    <w:lvl w:ilvl="2" w:tplc="813E963C">
      <w:start w:val="1"/>
      <w:numFmt w:val="lowerRoman"/>
      <w:lvlText w:val="%3."/>
      <w:lvlJc w:val="right"/>
      <w:pPr>
        <w:ind w:left="2160" w:hanging="180"/>
      </w:pPr>
    </w:lvl>
    <w:lvl w:ilvl="3" w:tplc="24146E5C">
      <w:start w:val="1"/>
      <w:numFmt w:val="decimal"/>
      <w:lvlText w:val="%4."/>
      <w:lvlJc w:val="left"/>
      <w:pPr>
        <w:ind w:left="2880" w:hanging="360"/>
      </w:pPr>
    </w:lvl>
    <w:lvl w:ilvl="4" w:tplc="4104BF28">
      <w:start w:val="1"/>
      <w:numFmt w:val="lowerLetter"/>
      <w:lvlText w:val="%5."/>
      <w:lvlJc w:val="left"/>
      <w:pPr>
        <w:ind w:left="3600" w:hanging="360"/>
      </w:pPr>
    </w:lvl>
    <w:lvl w:ilvl="5" w:tplc="D7D49A14">
      <w:start w:val="1"/>
      <w:numFmt w:val="lowerRoman"/>
      <w:lvlText w:val="%6."/>
      <w:lvlJc w:val="right"/>
      <w:pPr>
        <w:ind w:left="4320" w:hanging="180"/>
      </w:pPr>
    </w:lvl>
    <w:lvl w:ilvl="6" w:tplc="8878DE1C">
      <w:start w:val="1"/>
      <w:numFmt w:val="decimal"/>
      <w:lvlText w:val="%7."/>
      <w:lvlJc w:val="left"/>
      <w:pPr>
        <w:ind w:left="5040" w:hanging="360"/>
      </w:pPr>
    </w:lvl>
    <w:lvl w:ilvl="7" w:tplc="7BD2A8C2">
      <w:start w:val="1"/>
      <w:numFmt w:val="lowerLetter"/>
      <w:lvlText w:val="%8."/>
      <w:lvlJc w:val="left"/>
      <w:pPr>
        <w:ind w:left="5760" w:hanging="360"/>
      </w:pPr>
    </w:lvl>
    <w:lvl w:ilvl="8" w:tplc="C48497EC">
      <w:start w:val="1"/>
      <w:numFmt w:val="lowerRoman"/>
      <w:lvlText w:val="%9."/>
      <w:lvlJc w:val="right"/>
      <w:pPr>
        <w:ind w:left="6480" w:hanging="180"/>
      </w:pPr>
    </w:lvl>
  </w:abstractNum>
  <w:abstractNum w:abstractNumId="14" w15:restartNumberingAfterBreak="0">
    <w:nsid w:val="2965401A"/>
    <w:multiLevelType w:val="hybridMultilevel"/>
    <w:tmpl w:val="B5A29B26"/>
    <w:lvl w:ilvl="0" w:tplc="DD2C8E18">
      <w:start w:val="1"/>
      <w:numFmt w:val="decimal"/>
      <w:lvlText w:val="%1.)"/>
      <w:lvlJc w:val="left"/>
      <w:pPr>
        <w:ind w:left="720" w:hanging="360"/>
      </w:pPr>
      <w:rPr>
        <w:rFonts w:hint="default"/>
        <w:b/>
      </w:rPr>
    </w:lvl>
    <w:lvl w:ilvl="1" w:tplc="9E525DFC">
      <w:start w:val="1"/>
      <w:numFmt w:val="decimal"/>
      <w:lvlText w:val="%2.)"/>
      <w:lvlJc w:val="left"/>
      <w:pPr>
        <w:ind w:left="1440" w:hanging="360"/>
      </w:pPr>
      <w:rPr>
        <w:rFonts w:hint="default"/>
      </w:rPr>
    </w:lvl>
    <w:lvl w:ilvl="2" w:tplc="94DC5016">
      <w:start w:val="3"/>
      <w:numFmt w:val="bullet"/>
      <w:lvlText w:val="•"/>
      <w:lvlJc w:val="left"/>
      <w:pPr>
        <w:ind w:left="2340" w:hanging="36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A40F8"/>
    <w:multiLevelType w:val="hybridMultilevel"/>
    <w:tmpl w:val="9086C8DA"/>
    <w:lvl w:ilvl="0" w:tplc="F0FA6030">
      <w:start w:val="1"/>
      <w:numFmt w:val="bullet"/>
      <w:lvlText w:val=""/>
      <w:lvlJc w:val="left"/>
      <w:pPr>
        <w:ind w:left="720" w:hanging="360"/>
      </w:pPr>
      <w:rPr>
        <w:rFonts w:ascii="Symbol" w:hAnsi="Symbol" w:hint="default"/>
        <w:color w:val="000000" w:themeColor="text1"/>
      </w:rPr>
    </w:lvl>
    <w:lvl w:ilvl="1" w:tplc="CA92F95E">
      <w:start w:val="1"/>
      <w:numFmt w:val="bullet"/>
      <w:lvlText w:val="o"/>
      <w:lvlJc w:val="left"/>
      <w:pPr>
        <w:ind w:left="1440" w:hanging="360"/>
      </w:pPr>
      <w:rPr>
        <w:rFonts w:ascii="Courier New" w:hAnsi="Courier New" w:hint="default"/>
      </w:rPr>
    </w:lvl>
    <w:lvl w:ilvl="2" w:tplc="0D8AA7A2">
      <w:start w:val="1"/>
      <w:numFmt w:val="bullet"/>
      <w:lvlText w:val=""/>
      <w:lvlJc w:val="left"/>
      <w:pPr>
        <w:ind w:left="2160" w:hanging="360"/>
      </w:pPr>
      <w:rPr>
        <w:rFonts w:ascii="Wingdings" w:hAnsi="Wingdings" w:hint="default"/>
      </w:rPr>
    </w:lvl>
    <w:lvl w:ilvl="3" w:tplc="5A9A2FBA">
      <w:start w:val="1"/>
      <w:numFmt w:val="bullet"/>
      <w:lvlText w:val=""/>
      <w:lvlJc w:val="left"/>
      <w:pPr>
        <w:ind w:left="2880" w:hanging="360"/>
      </w:pPr>
      <w:rPr>
        <w:rFonts w:ascii="Symbol" w:hAnsi="Symbol" w:hint="default"/>
      </w:rPr>
    </w:lvl>
    <w:lvl w:ilvl="4" w:tplc="715E9434">
      <w:start w:val="1"/>
      <w:numFmt w:val="bullet"/>
      <w:lvlText w:val="o"/>
      <w:lvlJc w:val="left"/>
      <w:pPr>
        <w:ind w:left="3600" w:hanging="360"/>
      </w:pPr>
      <w:rPr>
        <w:rFonts w:ascii="Courier New" w:hAnsi="Courier New" w:hint="default"/>
      </w:rPr>
    </w:lvl>
    <w:lvl w:ilvl="5" w:tplc="00762B1E">
      <w:start w:val="1"/>
      <w:numFmt w:val="bullet"/>
      <w:lvlText w:val=""/>
      <w:lvlJc w:val="left"/>
      <w:pPr>
        <w:ind w:left="4320" w:hanging="360"/>
      </w:pPr>
      <w:rPr>
        <w:rFonts w:ascii="Wingdings" w:hAnsi="Wingdings" w:hint="default"/>
      </w:rPr>
    </w:lvl>
    <w:lvl w:ilvl="6" w:tplc="716A717E">
      <w:start w:val="1"/>
      <w:numFmt w:val="bullet"/>
      <w:lvlText w:val=""/>
      <w:lvlJc w:val="left"/>
      <w:pPr>
        <w:ind w:left="5040" w:hanging="360"/>
      </w:pPr>
      <w:rPr>
        <w:rFonts w:ascii="Symbol" w:hAnsi="Symbol" w:hint="default"/>
      </w:rPr>
    </w:lvl>
    <w:lvl w:ilvl="7" w:tplc="6EDEC7FA">
      <w:start w:val="1"/>
      <w:numFmt w:val="bullet"/>
      <w:lvlText w:val="o"/>
      <w:lvlJc w:val="left"/>
      <w:pPr>
        <w:ind w:left="5760" w:hanging="360"/>
      </w:pPr>
      <w:rPr>
        <w:rFonts w:ascii="Courier New" w:hAnsi="Courier New" w:hint="default"/>
      </w:rPr>
    </w:lvl>
    <w:lvl w:ilvl="8" w:tplc="7E16B9C8">
      <w:start w:val="1"/>
      <w:numFmt w:val="bullet"/>
      <w:lvlText w:val=""/>
      <w:lvlJc w:val="left"/>
      <w:pPr>
        <w:ind w:left="6480" w:hanging="360"/>
      </w:pPr>
      <w:rPr>
        <w:rFonts w:ascii="Wingdings" w:hAnsi="Wingdings" w:hint="default"/>
      </w:rPr>
    </w:lvl>
  </w:abstractNum>
  <w:abstractNum w:abstractNumId="16" w15:restartNumberingAfterBreak="0">
    <w:nsid w:val="2C7071BD"/>
    <w:multiLevelType w:val="hybridMultilevel"/>
    <w:tmpl w:val="FA94B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861CB"/>
    <w:multiLevelType w:val="hybridMultilevel"/>
    <w:tmpl w:val="B71C35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733275"/>
    <w:multiLevelType w:val="hybridMultilevel"/>
    <w:tmpl w:val="6D7454D8"/>
    <w:lvl w:ilvl="0" w:tplc="94DC5016">
      <w:start w:val="3"/>
      <w:numFmt w:val="bullet"/>
      <w:lvlText w:val="•"/>
      <w:lvlJc w:val="left"/>
      <w:pPr>
        <w:ind w:left="360" w:hanging="360"/>
      </w:pPr>
      <w:rPr>
        <w:rFonts w:ascii="Times New Roman" w:eastAsia="Calibri"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79874E7"/>
    <w:multiLevelType w:val="hybridMultilevel"/>
    <w:tmpl w:val="CAD26AF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FA1670"/>
    <w:multiLevelType w:val="hybridMultilevel"/>
    <w:tmpl w:val="0654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72AFC"/>
    <w:multiLevelType w:val="hybridMultilevel"/>
    <w:tmpl w:val="CD56E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522923"/>
    <w:multiLevelType w:val="hybridMultilevel"/>
    <w:tmpl w:val="67FCB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5431C0"/>
    <w:multiLevelType w:val="hybridMultilevel"/>
    <w:tmpl w:val="859E7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52418E"/>
    <w:multiLevelType w:val="hybridMultilevel"/>
    <w:tmpl w:val="8F9837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05BBD"/>
    <w:multiLevelType w:val="hybridMultilevel"/>
    <w:tmpl w:val="B442CEA0"/>
    <w:lvl w:ilvl="0" w:tplc="04090001">
      <w:start w:val="1"/>
      <w:numFmt w:val="bullet"/>
      <w:lvlText w:val=""/>
      <w:lvlJc w:val="left"/>
      <w:pPr>
        <w:ind w:left="720" w:hanging="360"/>
      </w:pPr>
      <w:rPr>
        <w:rFonts w:ascii="Symbol" w:hAnsi="Symbol" w:hint="default"/>
        <w:b/>
      </w:rPr>
    </w:lvl>
    <w:lvl w:ilvl="1" w:tplc="FFFFFFFF">
      <w:start w:val="1"/>
      <w:numFmt w:val="decimal"/>
      <w:lvlText w:val="%2.)"/>
      <w:lvlJc w:val="left"/>
      <w:pPr>
        <w:ind w:left="1440" w:hanging="360"/>
      </w:pPr>
      <w:rPr>
        <w:rFonts w:hint="default"/>
      </w:rPr>
    </w:lvl>
    <w:lvl w:ilvl="2" w:tplc="FFFFFFFF">
      <w:start w:val="3"/>
      <w:numFmt w:val="bullet"/>
      <w:lvlText w:val="•"/>
      <w:lvlJc w:val="left"/>
      <w:pPr>
        <w:ind w:left="2340" w:hanging="360"/>
      </w:pPr>
      <w:rPr>
        <w:rFonts w:ascii="Times New Roman" w:eastAsia="Calibr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B0635E0"/>
    <w:multiLevelType w:val="hybridMultilevel"/>
    <w:tmpl w:val="DB18D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5D5002"/>
    <w:multiLevelType w:val="hybridMultilevel"/>
    <w:tmpl w:val="8C0C12C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143076"/>
    <w:multiLevelType w:val="hybridMultilevel"/>
    <w:tmpl w:val="5A0E5598"/>
    <w:lvl w:ilvl="0" w:tplc="46849C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DF7EC5"/>
    <w:multiLevelType w:val="hybridMultilevel"/>
    <w:tmpl w:val="C436C5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1543D3"/>
    <w:multiLevelType w:val="hybridMultilevel"/>
    <w:tmpl w:val="42065C7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108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1273947"/>
    <w:multiLevelType w:val="hybridMultilevel"/>
    <w:tmpl w:val="14E879D6"/>
    <w:lvl w:ilvl="0" w:tplc="104239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FF4434"/>
    <w:multiLevelType w:val="hybridMultilevel"/>
    <w:tmpl w:val="D02CAB7E"/>
    <w:lvl w:ilvl="0" w:tplc="F7227E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233116"/>
    <w:multiLevelType w:val="hybridMultilevel"/>
    <w:tmpl w:val="67FCB0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3B61D6"/>
    <w:multiLevelType w:val="hybridMultilevel"/>
    <w:tmpl w:val="993898E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61831779">
    <w:abstractNumId w:val="15"/>
  </w:num>
  <w:num w:numId="2" w16cid:durableId="105583056">
    <w:abstractNumId w:val="13"/>
  </w:num>
  <w:num w:numId="3" w16cid:durableId="1035931461">
    <w:abstractNumId w:val="1"/>
  </w:num>
  <w:num w:numId="4" w16cid:durableId="1086613137">
    <w:abstractNumId w:val="30"/>
  </w:num>
  <w:num w:numId="5" w16cid:durableId="1261570972">
    <w:abstractNumId w:val="10"/>
  </w:num>
  <w:num w:numId="6" w16cid:durableId="974683363">
    <w:abstractNumId w:val="14"/>
  </w:num>
  <w:num w:numId="7" w16cid:durableId="86313276">
    <w:abstractNumId w:val="27"/>
  </w:num>
  <w:num w:numId="8" w16cid:durableId="1578437569">
    <w:abstractNumId w:val="16"/>
  </w:num>
  <w:num w:numId="9" w16cid:durableId="651250441">
    <w:abstractNumId w:val="25"/>
  </w:num>
  <w:num w:numId="10" w16cid:durableId="1216040626">
    <w:abstractNumId w:val="11"/>
  </w:num>
  <w:num w:numId="11" w16cid:durableId="2049529053">
    <w:abstractNumId w:val="0"/>
  </w:num>
  <w:num w:numId="12" w16cid:durableId="2144349017">
    <w:abstractNumId w:val="18"/>
  </w:num>
  <w:num w:numId="13" w16cid:durableId="464784997">
    <w:abstractNumId w:val="32"/>
  </w:num>
  <w:num w:numId="14" w16cid:durableId="389116167">
    <w:abstractNumId w:val="12"/>
  </w:num>
  <w:num w:numId="15" w16cid:durableId="1950117693">
    <w:abstractNumId w:val="20"/>
  </w:num>
  <w:num w:numId="16" w16cid:durableId="2063821924">
    <w:abstractNumId w:val="5"/>
  </w:num>
  <w:num w:numId="17" w16cid:durableId="1327589004">
    <w:abstractNumId w:val="23"/>
  </w:num>
  <w:num w:numId="18" w16cid:durableId="565579373">
    <w:abstractNumId w:val="19"/>
  </w:num>
  <w:num w:numId="19" w16cid:durableId="1728526684">
    <w:abstractNumId w:val="7"/>
  </w:num>
  <w:num w:numId="20" w16cid:durableId="643387269">
    <w:abstractNumId w:val="6"/>
  </w:num>
  <w:num w:numId="21" w16cid:durableId="718407764">
    <w:abstractNumId w:val="28"/>
  </w:num>
  <w:num w:numId="22" w16cid:durableId="1015889821">
    <w:abstractNumId w:val="8"/>
  </w:num>
  <w:num w:numId="23" w16cid:durableId="1671635085">
    <w:abstractNumId w:val="21"/>
  </w:num>
  <w:num w:numId="24" w16cid:durableId="376204077">
    <w:abstractNumId w:val="17"/>
  </w:num>
  <w:num w:numId="25" w16cid:durableId="1741831638">
    <w:abstractNumId w:val="26"/>
  </w:num>
  <w:num w:numId="26" w16cid:durableId="1774588848">
    <w:abstractNumId w:val="31"/>
  </w:num>
  <w:num w:numId="27" w16cid:durableId="1211766632">
    <w:abstractNumId w:val="2"/>
  </w:num>
  <w:num w:numId="28" w16cid:durableId="20325897">
    <w:abstractNumId w:val="29"/>
  </w:num>
  <w:num w:numId="29" w16cid:durableId="1057899122">
    <w:abstractNumId w:val="24"/>
  </w:num>
  <w:num w:numId="30" w16cid:durableId="435294866">
    <w:abstractNumId w:val="4"/>
  </w:num>
  <w:num w:numId="31" w16cid:durableId="1221481762">
    <w:abstractNumId w:val="33"/>
  </w:num>
  <w:num w:numId="32" w16cid:durableId="1689064050">
    <w:abstractNumId w:val="22"/>
  </w:num>
  <w:num w:numId="33" w16cid:durableId="104929663">
    <w:abstractNumId w:val="3"/>
  </w:num>
  <w:num w:numId="34" w16cid:durableId="1427996546">
    <w:abstractNumId w:val="9"/>
  </w:num>
  <w:num w:numId="35" w16cid:durableId="170724507">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9D9353"/>
    <w:rsid w:val="00003B22"/>
    <w:rsid w:val="00005798"/>
    <w:rsid w:val="00020669"/>
    <w:rsid w:val="00047967"/>
    <w:rsid w:val="00047CB8"/>
    <w:rsid w:val="00051C3B"/>
    <w:rsid w:val="00056726"/>
    <w:rsid w:val="00056C25"/>
    <w:rsid w:val="000625F8"/>
    <w:rsid w:val="000678CA"/>
    <w:rsid w:val="0007028E"/>
    <w:rsid w:val="00092D0B"/>
    <w:rsid w:val="000A28BC"/>
    <w:rsid w:val="000B373A"/>
    <w:rsid w:val="000B638F"/>
    <w:rsid w:val="000C0B35"/>
    <w:rsid w:val="000C2535"/>
    <w:rsid w:val="000D1831"/>
    <w:rsid w:val="000D2CC6"/>
    <w:rsid w:val="000D49DB"/>
    <w:rsid w:val="000D4FC4"/>
    <w:rsid w:val="000D615E"/>
    <w:rsid w:val="000E7984"/>
    <w:rsid w:val="000F0CC1"/>
    <w:rsid w:val="000F4878"/>
    <w:rsid w:val="00101EB3"/>
    <w:rsid w:val="00103364"/>
    <w:rsid w:val="00114D58"/>
    <w:rsid w:val="00116729"/>
    <w:rsid w:val="001178DA"/>
    <w:rsid w:val="0012767A"/>
    <w:rsid w:val="001425D9"/>
    <w:rsid w:val="001426AB"/>
    <w:rsid w:val="001514BB"/>
    <w:rsid w:val="001577B3"/>
    <w:rsid w:val="00162630"/>
    <w:rsid w:val="00163577"/>
    <w:rsid w:val="00173A8C"/>
    <w:rsid w:val="00181AA0"/>
    <w:rsid w:val="001849DD"/>
    <w:rsid w:val="00186933"/>
    <w:rsid w:val="00190BEE"/>
    <w:rsid w:val="001A38BA"/>
    <w:rsid w:val="001A4469"/>
    <w:rsid w:val="001B29EF"/>
    <w:rsid w:val="001B56BD"/>
    <w:rsid w:val="001B74C9"/>
    <w:rsid w:val="001C1919"/>
    <w:rsid w:val="001C3495"/>
    <w:rsid w:val="001E230C"/>
    <w:rsid w:val="001E6526"/>
    <w:rsid w:val="001F149F"/>
    <w:rsid w:val="001F578A"/>
    <w:rsid w:val="0020059C"/>
    <w:rsid w:val="002028AE"/>
    <w:rsid w:val="00204B77"/>
    <w:rsid w:val="00204D87"/>
    <w:rsid w:val="002078B0"/>
    <w:rsid w:val="00217D75"/>
    <w:rsid w:val="00224A77"/>
    <w:rsid w:val="00227844"/>
    <w:rsid w:val="00231166"/>
    <w:rsid w:val="00231198"/>
    <w:rsid w:val="0023732E"/>
    <w:rsid w:val="00244F04"/>
    <w:rsid w:val="00245F2E"/>
    <w:rsid w:val="002463D1"/>
    <w:rsid w:val="00260564"/>
    <w:rsid w:val="00260636"/>
    <w:rsid w:val="00264AF5"/>
    <w:rsid w:val="002708D7"/>
    <w:rsid w:val="0027239B"/>
    <w:rsid w:val="00280087"/>
    <w:rsid w:val="00282385"/>
    <w:rsid w:val="00291237"/>
    <w:rsid w:val="00294CF0"/>
    <w:rsid w:val="002A7E1D"/>
    <w:rsid w:val="002C34AD"/>
    <w:rsid w:val="002C77E1"/>
    <w:rsid w:val="002D0555"/>
    <w:rsid w:val="002D3172"/>
    <w:rsid w:val="002D38A3"/>
    <w:rsid w:val="002E1F7B"/>
    <w:rsid w:val="002E3673"/>
    <w:rsid w:val="002E5B50"/>
    <w:rsid w:val="002E7A4F"/>
    <w:rsid w:val="002E7AC9"/>
    <w:rsid w:val="003047C0"/>
    <w:rsid w:val="003047CE"/>
    <w:rsid w:val="003208BA"/>
    <w:rsid w:val="00324D11"/>
    <w:rsid w:val="00332097"/>
    <w:rsid w:val="0033467E"/>
    <w:rsid w:val="00335579"/>
    <w:rsid w:val="003355E9"/>
    <w:rsid w:val="00336A59"/>
    <w:rsid w:val="00337BB6"/>
    <w:rsid w:val="00341FAB"/>
    <w:rsid w:val="00342387"/>
    <w:rsid w:val="00356637"/>
    <w:rsid w:val="00370C5F"/>
    <w:rsid w:val="003732C8"/>
    <w:rsid w:val="003800F7"/>
    <w:rsid w:val="00391536"/>
    <w:rsid w:val="003A1A1F"/>
    <w:rsid w:val="003A1E36"/>
    <w:rsid w:val="003A60D2"/>
    <w:rsid w:val="003A6EE5"/>
    <w:rsid w:val="003B0073"/>
    <w:rsid w:val="003C175B"/>
    <w:rsid w:val="003C61A7"/>
    <w:rsid w:val="003D6F70"/>
    <w:rsid w:val="003D773B"/>
    <w:rsid w:val="003D78B1"/>
    <w:rsid w:val="003D7915"/>
    <w:rsid w:val="003E746B"/>
    <w:rsid w:val="003F481E"/>
    <w:rsid w:val="00406656"/>
    <w:rsid w:val="0040774A"/>
    <w:rsid w:val="00412999"/>
    <w:rsid w:val="00413B31"/>
    <w:rsid w:val="00416D26"/>
    <w:rsid w:val="0041768D"/>
    <w:rsid w:val="00421C63"/>
    <w:rsid w:val="004523ED"/>
    <w:rsid w:val="00454906"/>
    <w:rsid w:val="0046678D"/>
    <w:rsid w:val="004716FF"/>
    <w:rsid w:val="00475946"/>
    <w:rsid w:val="004775FA"/>
    <w:rsid w:val="00497E0B"/>
    <w:rsid w:val="004A2D30"/>
    <w:rsid w:val="004A7EA5"/>
    <w:rsid w:val="004B0D40"/>
    <w:rsid w:val="004B11E6"/>
    <w:rsid w:val="004B5D47"/>
    <w:rsid w:val="004C1616"/>
    <w:rsid w:val="004D084A"/>
    <w:rsid w:val="004D6789"/>
    <w:rsid w:val="004E258B"/>
    <w:rsid w:val="004E303B"/>
    <w:rsid w:val="004E3A9B"/>
    <w:rsid w:val="004E63AC"/>
    <w:rsid w:val="00511C47"/>
    <w:rsid w:val="005123AA"/>
    <w:rsid w:val="00513D43"/>
    <w:rsid w:val="005217C0"/>
    <w:rsid w:val="0052523D"/>
    <w:rsid w:val="00534B4C"/>
    <w:rsid w:val="00536349"/>
    <w:rsid w:val="00550D59"/>
    <w:rsid w:val="0055553A"/>
    <w:rsid w:val="0056214B"/>
    <w:rsid w:val="00562187"/>
    <w:rsid w:val="005622AB"/>
    <w:rsid w:val="00571422"/>
    <w:rsid w:val="00576F00"/>
    <w:rsid w:val="00587A7B"/>
    <w:rsid w:val="0059047A"/>
    <w:rsid w:val="00591EAC"/>
    <w:rsid w:val="00592D80"/>
    <w:rsid w:val="00593B21"/>
    <w:rsid w:val="005947EE"/>
    <w:rsid w:val="0059775B"/>
    <w:rsid w:val="005A5042"/>
    <w:rsid w:val="005B0E90"/>
    <w:rsid w:val="005B562B"/>
    <w:rsid w:val="005C5842"/>
    <w:rsid w:val="005C6679"/>
    <w:rsid w:val="005D412A"/>
    <w:rsid w:val="005F06C5"/>
    <w:rsid w:val="005F1613"/>
    <w:rsid w:val="005F2833"/>
    <w:rsid w:val="00601781"/>
    <w:rsid w:val="00601F24"/>
    <w:rsid w:val="00623877"/>
    <w:rsid w:val="00635F7E"/>
    <w:rsid w:val="00653B41"/>
    <w:rsid w:val="0066396C"/>
    <w:rsid w:val="00664F8A"/>
    <w:rsid w:val="0068700E"/>
    <w:rsid w:val="006913F2"/>
    <w:rsid w:val="00692900"/>
    <w:rsid w:val="00693836"/>
    <w:rsid w:val="00695546"/>
    <w:rsid w:val="00696053"/>
    <w:rsid w:val="00697A95"/>
    <w:rsid w:val="006A05F9"/>
    <w:rsid w:val="006B2A74"/>
    <w:rsid w:val="006B567E"/>
    <w:rsid w:val="006C1D9E"/>
    <w:rsid w:val="006D19C4"/>
    <w:rsid w:val="006D2F0C"/>
    <w:rsid w:val="006D5476"/>
    <w:rsid w:val="006E4F2C"/>
    <w:rsid w:val="006E6185"/>
    <w:rsid w:val="006F04B1"/>
    <w:rsid w:val="006F12F3"/>
    <w:rsid w:val="006F177D"/>
    <w:rsid w:val="006F284A"/>
    <w:rsid w:val="007003E2"/>
    <w:rsid w:val="007018AF"/>
    <w:rsid w:val="00706174"/>
    <w:rsid w:val="0071180E"/>
    <w:rsid w:val="00723DDC"/>
    <w:rsid w:val="00733589"/>
    <w:rsid w:val="007371AA"/>
    <w:rsid w:val="00742D8D"/>
    <w:rsid w:val="00743403"/>
    <w:rsid w:val="00760755"/>
    <w:rsid w:val="00771063"/>
    <w:rsid w:val="00777A7F"/>
    <w:rsid w:val="00780DE3"/>
    <w:rsid w:val="00784F6E"/>
    <w:rsid w:val="007927F8"/>
    <w:rsid w:val="00795EE5"/>
    <w:rsid w:val="007A0064"/>
    <w:rsid w:val="007A08C5"/>
    <w:rsid w:val="007A0B49"/>
    <w:rsid w:val="007B29D6"/>
    <w:rsid w:val="007B3355"/>
    <w:rsid w:val="007D2179"/>
    <w:rsid w:val="007D298D"/>
    <w:rsid w:val="007D2C10"/>
    <w:rsid w:val="007D6E7F"/>
    <w:rsid w:val="007F7127"/>
    <w:rsid w:val="008066E2"/>
    <w:rsid w:val="00806A81"/>
    <w:rsid w:val="00807E37"/>
    <w:rsid w:val="008130A6"/>
    <w:rsid w:val="0082075B"/>
    <w:rsid w:val="008306BA"/>
    <w:rsid w:val="00837D59"/>
    <w:rsid w:val="00840CC6"/>
    <w:rsid w:val="008510E3"/>
    <w:rsid w:val="0085257E"/>
    <w:rsid w:val="00862C90"/>
    <w:rsid w:val="00863633"/>
    <w:rsid w:val="00865E8D"/>
    <w:rsid w:val="008768B2"/>
    <w:rsid w:val="00877434"/>
    <w:rsid w:val="00884D0B"/>
    <w:rsid w:val="0089019F"/>
    <w:rsid w:val="008909B8"/>
    <w:rsid w:val="00895492"/>
    <w:rsid w:val="008962CF"/>
    <w:rsid w:val="00897E3C"/>
    <w:rsid w:val="008A2C1A"/>
    <w:rsid w:val="008A4650"/>
    <w:rsid w:val="008A6CD7"/>
    <w:rsid w:val="008B1E69"/>
    <w:rsid w:val="008C04EA"/>
    <w:rsid w:val="008C5005"/>
    <w:rsid w:val="008C6413"/>
    <w:rsid w:val="008C7BE2"/>
    <w:rsid w:val="008C7F17"/>
    <w:rsid w:val="008D0521"/>
    <w:rsid w:val="008D35BE"/>
    <w:rsid w:val="008D3A28"/>
    <w:rsid w:val="008D6970"/>
    <w:rsid w:val="008E364C"/>
    <w:rsid w:val="008F49E9"/>
    <w:rsid w:val="008F5B0C"/>
    <w:rsid w:val="0090160E"/>
    <w:rsid w:val="0090568C"/>
    <w:rsid w:val="009064D9"/>
    <w:rsid w:val="00914A14"/>
    <w:rsid w:val="00917F17"/>
    <w:rsid w:val="00921FC8"/>
    <w:rsid w:val="00922B5B"/>
    <w:rsid w:val="0092315D"/>
    <w:rsid w:val="009243F9"/>
    <w:rsid w:val="0092692E"/>
    <w:rsid w:val="00933374"/>
    <w:rsid w:val="00966100"/>
    <w:rsid w:val="00971889"/>
    <w:rsid w:val="00971B83"/>
    <w:rsid w:val="009761AD"/>
    <w:rsid w:val="00984AC9"/>
    <w:rsid w:val="00985733"/>
    <w:rsid w:val="009872ED"/>
    <w:rsid w:val="009B306E"/>
    <w:rsid w:val="009B4887"/>
    <w:rsid w:val="009B66DD"/>
    <w:rsid w:val="009C67F9"/>
    <w:rsid w:val="009D0850"/>
    <w:rsid w:val="009D6511"/>
    <w:rsid w:val="009D66E2"/>
    <w:rsid w:val="009E19DE"/>
    <w:rsid w:val="009E5553"/>
    <w:rsid w:val="009F169F"/>
    <w:rsid w:val="009F726B"/>
    <w:rsid w:val="00A00BF5"/>
    <w:rsid w:val="00A01C32"/>
    <w:rsid w:val="00A01F38"/>
    <w:rsid w:val="00A03C1C"/>
    <w:rsid w:val="00A04188"/>
    <w:rsid w:val="00A04744"/>
    <w:rsid w:val="00A103FD"/>
    <w:rsid w:val="00A13EFF"/>
    <w:rsid w:val="00A14621"/>
    <w:rsid w:val="00A21E06"/>
    <w:rsid w:val="00A24211"/>
    <w:rsid w:val="00A24A6E"/>
    <w:rsid w:val="00A30B3B"/>
    <w:rsid w:val="00A3159E"/>
    <w:rsid w:val="00A42EBF"/>
    <w:rsid w:val="00A475F9"/>
    <w:rsid w:val="00A50032"/>
    <w:rsid w:val="00A57A5B"/>
    <w:rsid w:val="00A63BE7"/>
    <w:rsid w:val="00A71512"/>
    <w:rsid w:val="00A71FF8"/>
    <w:rsid w:val="00A8336E"/>
    <w:rsid w:val="00A95B72"/>
    <w:rsid w:val="00A97860"/>
    <w:rsid w:val="00AD4EB1"/>
    <w:rsid w:val="00AF3162"/>
    <w:rsid w:val="00B02AFD"/>
    <w:rsid w:val="00B05075"/>
    <w:rsid w:val="00B06AB9"/>
    <w:rsid w:val="00B1275F"/>
    <w:rsid w:val="00B14C3D"/>
    <w:rsid w:val="00B15469"/>
    <w:rsid w:val="00B17310"/>
    <w:rsid w:val="00B32C76"/>
    <w:rsid w:val="00B3519D"/>
    <w:rsid w:val="00B55563"/>
    <w:rsid w:val="00B56DE5"/>
    <w:rsid w:val="00B572EF"/>
    <w:rsid w:val="00B81D3D"/>
    <w:rsid w:val="00B83CDC"/>
    <w:rsid w:val="00B847B2"/>
    <w:rsid w:val="00B96E03"/>
    <w:rsid w:val="00B97669"/>
    <w:rsid w:val="00B97FC8"/>
    <w:rsid w:val="00BA3336"/>
    <w:rsid w:val="00BB1A0B"/>
    <w:rsid w:val="00BB5AF9"/>
    <w:rsid w:val="00BB60C6"/>
    <w:rsid w:val="00BC2C22"/>
    <w:rsid w:val="00BC52E5"/>
    <w:rsid w:val="00BC7AAC"/>
    <w:rsid w:val="00BD4C0E"/>
    <w:rsid w:val="00BE3558"/>
    <w:rsid w:val="00BE68E3"/>
    <w:rsid w:val="00BE79E3"/>
    <w:rsid w:val="00BF134B"/>
    <w:rsid w:val="00C0331F"/>
    <w:rsid w:val="00C21222"/>
    <w:rsid w:val="00C24D03"/>
    <w:rsid w:val="00C2768F"/>
    <w:rsid w:val="00C32DC6"/>
    <w:rsid w:val="00C4167E"/>
    <w:rsid w:val="00C66563"/>
    <w:rsid w:val="00C72FC8"/>
    <w:rsid w:val="00C752ED"/>
    <w:rsid w:val="00C766E1"/>
    <w:rsid w:val="00C84C24"/>
    <w:rsid w:val="00C91578"/>
    <w:rsid w:val="00C9329C"/>
    <w:rsid w:val="00C96C93"/>
    <w:rsid w:val="00CA0FDF"/>
    <w:rsid w:val="00CA13C4"/>
    <w:rsid w:val="00CA6841"/>
    <w:rsid w:val="00CA7A4D"/>
    <w:rsid w:val="00CA7C22"/>
    <w:rsid w:val="00CB0991"/>
    <w:rsid w:val="00CB6780"/>
    <w:rsid w:val="00CC3DD0"/>
    <w:rsid w:val="00CD67EF"/>
    <w:rsid w:val="00CD6EF8"/>
    <w:rsid w:val="00CE69FB"/>
    <w:rsid w:val="00CE7D3B"/>
    <w:rsid w:val="00CF3B47"/>
    <w:rsid w:val="00D055D7"/>
    <w:rsid w:val="00D123EF"/>
    <w:rsid w:val="00D145AD"/>
    <w:rsid w:val="00D2602B"/>
    <w:rsid w:val="00D26314"/>
    <w:rsid w:val="00D31901"/>
    <w:rsid w:val="00D37505"/>
    <w:rsid w:val="00D4015C"/>
    <w:rsid w:val="00D50BC2"/>
    <w:rsid w:val="00D578FB"/>
    <w:rsid w:val="00D60F40"/>
    <w:rsid w:val="00D6318B"/>
    <w:rsid w:val="00D6509E"/>
    <w:rsid w:val="00D80599"/>
    <w:rsid w:val="00D82777"/>
    <w:rsid w:val="00D8409D"/>
    <w:rsid w:val="00D875BB"/>
    <w:rsid w:val="00DA22D4"/>
    <w:rsid w:val="00DA38DD"/>
    <w:rsid w:val="00DA7B70"/>
    <w:rsid w:val="00DB099B"/>
    <w:rsid w:val="00DB4607"/>
    <w:rsid w:val="00DD3950"/>
    <w:rsid w:val="00DE1CEE"/>
    <w:rsid w:val="00DE3B74"/>
    <w:rsid w:val="00DF2A57"/>
    <w:rsid w:val="00DF6AE9"/>
    <w:rsid w:val="00E01840"/>
    <w:rsid w:val="00E0627A"/>
    <w:rsid w:val="00E11A85"/>
    <w:rsid w:val="00E11FCC"/>
    <w:rsid w:val="00E24F13"/>
    <w:rsid w:val="00E264FD"/>
    <w:rsid w:val="00E27B4E"/>
    <w:rsid w:val="00E3299A"/>
    <w:rsid w:val="00E33211"/>
    <w:rsid w:val="00E3411F"/>
    <w:rsid w:val="00E60D1E"/>
    <w:rsid w:val="00E6657E"/>
    <w:rsid w:val="00E67049"/>
    <w:rsid w:val="00E67BF3"/>
    <w:rsid w:val="00E714B0"/>
    <w:rsid w:val="00E7261E"/>
    <w:rsid w:val="00E72773"/>
    <w:rsid w:val="00E8669E"/>
    <w:rsid w:val="00E912F5"/>
    <w:rsid w:val="00E92617"/>
    <w:rsid w:val="00E957A3"/>
    <w:rsid w:val="00EA1D0D"/>
    <w:rsid w:val="00EA38ED"/>
    <w:rsid w:val="00EB1D97"/>
    <w:rsid w:val="00EB3722"/>
    <w:rsid w:val="00EB4A54"/>
    <w:rsid w:val="00EB571B"/>
    <w:rsid w:val="00EC35CC"/>
    <w:rsid w:val="00EC7702"/>
    <w:rsid w:val="00ED41FD"/>
    <w:rsid w:val="00EE48EA"/>
    <w:rsid w:val="00EF5E1B"/>
    <w:rsid w:val="00EF7FA3"/>
    <w:rsid w:val="00F05DD3"/>
    <w:rsid w:val="00F06A06"/>
    <w:rsid w:val="00F137E1"/>
    <w:rsid w:val="00F24ABE"/>
    <w:rsid w:val="00F315AC"/>
    <w:rsid w:val="00F33AA2"/>
    <w:rsid w:val="00F352F8"/>
    <w:rsid w:val="00F454C1"/>
    <w:rsid w:val="00F506CD"/>
    <w:rsid w:val="00F5118F"/>
    <w:rsid w:val="00F54446"/>
    <w:rsid w:val="00F54C17"/>
    <w:rsid w:val="00F66079"/>
    <w:rsid w:val="00F727E4"/>
    <w:rsid w:val="00F86801"/>
    <w:rsid w:val="00F920C9"/>
    <w:rsid w:val="00F96919"/>
    <w:rsid w:val="00F97F22"/>
    <w:rsid w:val="00FA577A"/>
    <w:rsid w:val="00FB24B7"/>
    <w:rsid w:val="00FD5BF3"/>
    <w:rsid w:val="00FD7310"/>
    <w:rsid w:val="00FE7D2F"/>
    <w:rsid w:val="00FF1028"/>
    <w:rsid w:val="00FF7959"/>
    <w:rsid w:val="0159EB48"/>
    <w:rsid w:val="0B445FFB"/>
    <w:rsid w:val="0CA1B208"/>
    <w:rsid w:val="0FFEA8C1"/>
    <w:rsid w:val="1017D11E"/>
    <w:rsid w:val="119A7922"/>
    <w:rsid w:val="12924F64"/>
    <w:rsid w:val="1A6D477F"/>
    <w:rsid w:val="1CE8FE9F"/>
    <w:rsid w:val="1ED0DAB3"/>
    <w:rsid w:val="2BE22BC6"/>
    <w:rsid w:val="2C3219C8"/>
    <w:rsid w:val="2D2FB2EF"/>
    <w:rsid w:val="32566DBC"/>
    <w:rsid w:val="32A15B4C"/>
    <w:rsid w:val="35D8FC0E"/>
    <w:rsid w:val="3A1C6C37"/>
    <w:rsid w:val="411A4DEF"/>
    <w:rsid w:val="42BF6C9C"/>
    <w:rsid w:val="4C664EE2"/>
    <w:rsid w:val="59486D8D"/>
    <w:rsid w:val="6611C05E"/>
    <w:rsid w:val="6D6BD046"/>
    <w:rsid w:val="6EAA5A3D"/>
    <w:rsid w:val="759D9353"/>
    <w:rsid w:val="76A3A7E0"/>
    <w:rsid w:val="77EEADE8"/>
    <w:rsid w:val="7E2DB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9353"/>
  <w15:chartTrackingRefBased/>
  <w15:docId w15:val="{AF18B780-3A22-4C4D-B1C7-CDEBAE59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A42EBF"/>
    <w:rPr>
      <w:color w:val="954F72" w:themeColor="followedHyperlink"/>
      <w:u w:val="single"/>
    </w:rPr>
  </w:style>
  <w:style w:type="paragraph" w:styleId="NormalWeb">
    <w:name w:val="Normal (Web)"/>
    <w:basedOn w:val="Normal"/>
    <w:uiPriority w:val="99"/>
    <w:unhideWhenUsed/>
    <w:rsid w:val="003D6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2767A"/>
  </w:style>
  <w:style w:type="paragraph" w:customStyle="1" w:styleId="Default">
    <w:name w:val="Default"/>
    <w:rsid w:val="005947E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B56BD"/>
    <w:rPr>
      <w:sz w:val="16"/>
      <w:szCs w:val="16"/>
    </w:rPr>
  </w:style>
  <w:style w:type="paragraph" w:styleId="CommentText">
    <w:name w:val="annotation text"/>
    <w:basedOn w:val="Normal"/>
    <w:link w:val="CommentTextChar"/>
    <w:uiPriority w:val="99"/>
    <w:unhideWhenUsed/>
    <w:rsid w:val="001B56BD"/>
    <w:pPr>
      <w:spacing w:line="240" w:lineRule="auto"/>
    </w:pPr>
    <w:rPr>
      <w:sz w:val="20"/>
      <w:szCs w:val="20"/>
    </w:rPr>
  </w:style>
  <w:style w:type="character" w:customStyle="1" w:styleId="CommentTextChar">
    <w:name w:val="Comment Text Char"/>
    <w:basedOn w:val="DefaultParagraphFont"/>
    <w:link w:val="CommentText"/>
    <w:uiPriority w:val="99"/>
    <w:rsid w:val="001B56BD"/>
    <w:rPr>
      <w:sz w:val="20"/>
      <w:szCs w:val="20"/>
    </w:rPr>
  </w:style>
  <w:style w:type="paragraph" w:styleId="CommentSubject">
    <w:name w:val="annotation subject"/>
    <w:basedOn w:val="CommentText"/>
    <w:next w:val="CommentText"/>
    <w:link w:val="CommentSubjectChar"/>
    <w:uiPriority w:val="99"/>
    <w:semiHidden/>
    <w:unhideWhenUsed/>
    <w:rsid w:val="001B56BD"/>
    <w:rPr>
      <w:b/>
      <w:bCs/>
    </w:rPr>
  </w:style>
  <w:style w:type="character" w:customStyle="1" w:styleId="CommentSubjectChar">
    <w:name w:val="Comment Subject Char"/>
    <w:basedOn w:val="CommentTextChar"/>
    <w:link w:val="CommentSubject"/>
    <w:uiPriority w:val="99"/>
    <w:semiHidden/>
    <w:rsid w:val="001B56BD"/>
    <w:rPr>
      <w:b/>
      <w:bCs/>
      <w:sz w:val="20"/>
      <w:szCs w:val="20"/>
    </w:rPr>
  </w:style>
  <w:style w:type="paragraph" w:styleId="Revision">
    <w:name w:val="Revision"/>
    <w:hidden/>
    <w:uiPriority w:val="99"/>
    <w:semiHidden/>
    <w:rsid w:val="007B29D6"/>
    <w:pPr>
      <w:spacing w:after="0" w:line="240" w:lineRule="auto"/>
    </w:pPr>
  </w:style>
  <w:style w:type="table" w:styleId="TableGrid">
    <w:name w:val="Table Grid"/>
    <w:basedOn w:val="TableNormal"/>
    <w:uiPriority w:val="39"/>
    <w:rsid w:val="009D0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223568">
      <w:bodyDiv w:val="1"/>
      <w:marLeft w:val="0"/>
      <w:marRight w:val="0"/>
      <w:marTop w:val="0"/>
      <w:marBottom w:val="0"/>
      <w:divBdr>
        <w:top w:val="none" w:sz="0" w:space="0" w:color="auto"/>
        <w:left w:val="none" w:sz="0" w:space="0" w:color="auto"/>
        <w:bottom w:val="none" w:sz="0" w:space="0" w:color="auto"/>
        <w:right w:val="none" w:sz="0" w:space="0" w:color="auto"/>
      </w:divBdr>
    </w:div>
    <w:div w:id="1765682034">
      <w:bodyDiv w:val="1"/>
      <w:marLeft w:val="0"/>
      <w:marRight w:val="0"/>
      <w:marTop w:val="0"/>
      <w:marBottom w:val="0"/>
      <w:divBdr>
        <w:top w:val="none" w:sz="0" w:space="0" w:color="auto"/>
        <w:left w:val="none" w:sz="0" w:space="0" w:color="auto"/>
        <w:bottom w:val="none" w:sz="0" w:space="0" w:color="auto"/>
        <w:right w:val="none" w:sz="0" w:space="0" w:color="auto"/>
      </w:divBdr>
      <w:divsChild>
        <w:div w:id="840241456">
          <w:marLeft w:val="0"/>
          <w:marRight w:val="0"/>
          <w:marTop w:val="0"/>
          <w:marBottom w:val="0"/>
          <w:divBdr>
            <w:top w:val="none" w:sz="0" w:space="0" w:color="auto"/>
            <w:left w:val="none" w:sz="0" w:space="0" w:color="auto"/>
            <w:bottom w:val="none" w:sz="0" w:space="0" w:color="auto"/>
            <w:right w:val="none" w:sz="0" w:space="0" w:color="auto"/>
          </w:divBdr>
          <w:divsChild>
            <w:div w:id="1505631185">
              <w:marLeft w:val="0"/>
              <w:marRight w:val="0"/>
              <w:marTop w:val="0"/>
              <w:marBottom w:val="0"/>
              <w:divBdr>
                <w:top w:val="none" w:sz="0" w:space="0" w:color="auto"/>
                <w:left w:val="none" w:sz="0" w:space="0" w:color="auto"/>
                <w:bottom w:val="none" w:sz="0" w:space="0" w:color="auto"/>
                <w:right w:val="none" w:sz="0" w:space="0" w:color="auto"/>
              </w:divBdr>
              <w:divsChild>
                <w:div w:id="5316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46729F5A7A3E47AB5C351C70AB65E3" ma:contentTypeVersion="16" ma:contentTypeDescription="Create a new document." ma:contentTypeScope="" ma:versionID="1d120e53da78a17846429c12f84c601f">
  <xsd:schema xmlns:xsd="http://www.w3.org/2001/XMLSchema" xmlns:xs="http://www.w3.org/2001/XMLSchema" xmlns:p="http://schemas.microsoft.com/office/2006/metadata/properties" xmlns:ns1="http://schemas.microsoft.com/sharepoint/v3" xmlns:ns2="a32bd428-d5c2-46fb-b24c-3734ddba3128" xmlns:ns3="36934d19-ac0f-47cb-8602-144c57172bcb" targetNamespace="http://schemas.microsoft.com/office/2006/metadata/properties" ma:root="true" ma:fieldsID="387b37588df62dc7882e853b8c6a11e1" ns1:_="" ns2:_="" ns3:_="">
    <xsd:import namespace="http://schemas.microsoft.com/sharepoint/v3"/>
    <xsd:import namespace="a32bd428-d5c2-46fb-b24c-3734ddba3128"/>
    <xsd:import namespace="36934d19-ac0f-47cb-8602-144c57172b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2bd428-d5c2-46fb-b24c-3734ddba3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133747-7f49-46b8-8a37-07c8968d023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934d19-ac0f-47cb-8602-144c57172b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28784a-dbcf-43d6-9621-46fcc397ab7a}" ma:internalName="TaxCatchAll" ma:showField="CatchAllData" ma:web="36934d19-ac0f-47cb-8602-144c57172bc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32bd428-d5c2-46fb-b24c-3734ddba3128">
      <Terms xmlns="http://schemas.microsoft.com/office/infopath/2007/PartnerControls"/>
    </lcf76f155ced4ddcb4097134ff3c332f>
    <TaxCatchAll xmlns="36934d19-ac0f-47cb-8602-144c57172b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10DCC-D0A9-4921-A777-B8E8AAEBE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2bd428-d5c2-46fb-b24c-3734ddba3128"/>
    <ds:schemaRef ds:uri="36934d19-ac0f-47cb-8602-144c57172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90926-7EAB-43FA-A0E6-35BBEEB765CD}">
  <ds:schemaRefs>
    <ds:schemaRef ds:uri="http://schemas.microsoft.com/office/2006/metadata/properties"/>
    <ds:schemaRef ds:uri="http://schemas.microsoft.com/office/infopath/2007/PartnerControls"/>
    <ds:schemaRef ds:uri="http://schemas.microsoft.com/sharepoint/v3"/>
    <ds:schemaRef ds:uri="a32bd428-d5c2-46fb-b24c-3734ddba3128"/>
    <ds:schemaRef ds:uri="36934d19-ac0f-47cb-8602-144c57172bcb"/>
  </ds:schemaRefs>
</ds:datastoreItem>
</file>

<file path=customXml/itemProps3.xml><?xml version="1.0" encoding="utf-8"?>
<ds:datastoreItem xmlns:ds="http://schemas.openxmlformats.org/officeDocument/2006/customXml" ds:itemID="{6EF392EF-6047-4E5D-9346-79E3850A1A4D}">
  <ds:schemaRefs>
    <ds:schemaRef ds:uri="http://schemas.microsoft.com/sharepoint/v3/contenttype/forms"/>
  </ds:schemaRefs>
</ds:datastoreItem>
</file>

<file path=docMetadata/LabelInfo.xml><?xml version="1.0" encoding="utf-8"?>
<clbl:labelList xmlns:clbl="http://schemas.microsoft.com/office/2020/mipLabelMetadata">
  <clbl:label id="{0b95a125-791c-4f0a-9f9e-99e363117506}" enabled="0" method="" siteId="{0b95a125-791c-4f0a-9f9e-99e363117506}"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7</Pages>
  <Words>2737</Words>
  <Characters>15605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Teuschler, Lauren</dc:creator>
  <cp:keywords/>
  <dc:description/>
  <cp:lastModifiedBy>Teuschler, Lauren</cp:lastModifiedBy>
  <cp:revision>3</cp:revision>
  <dcterms:created xsi:type="dcterms:W3CDTF">2024-08-27T18:40:00Z</dcterms:created>
  <dcterms:modified xsi:type="dcterms:W3CDTF">2024-08-28T15:17:00Z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0x010100DC46729F5A7A3E47AB5C351C70AB65E3</vt:lpwstr>
  </property>
  <property fmtid="{D5CDD505-2E9C-101B-9397-08002B2CF9AE}" pid="3" name="MediaServiceImageTags">
    <vt:lpwstr/>
  </property>
</Properties>
</file>