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D997" w14:textId="77777777" w:rsidR="008221C9" w:rsidRPr="000A0D47" w:rsidRDefault="008221C9" w:rsidP="008221C9">
      <w:pPr>
        <w:pStyle w:val="Default"/>
        <w:jc w:val="center"/>
        <w:rPr>
          <w:sz w:val="22"/>
          <w:szCs w:val="22"/>
        </w:rPr>
      </w:pPr>
      <w:r w:rsidRPr="000A0D47">
        <w:rPr>
          <w:sz w:val="22"/>
          <w:szCs w:val="22"/>
        </w:rPr>
        <w:t xml:space="preserve">SAMPLE LETTER OF OFFER </w:t>
      </w:r>
    </w:p>
    <w:p w14:paraId="120E3CD1" w14:textId="77777777" w:rsidR="00B44A1F" w:rsidRPr="00F52558" w:rsidRDefault="008221C9" w:rsidP="009A2B07">
      <w:pPr>
        <w:pStyle w:val="Default"/>
        <w:jc w:val="center"/>
        <w:rPr>
          <w:sz w:val="22"/>
          <w:szCs w:val="22"/>
        </w:rPr>
      </w:pPr>
      <w:r w:rsidRPr="000A0D47">
        <w:rPr>
          <w:b/>
          <w:bCs/>
          <w:sz w:val="22"/>
          <w:szCs w:val="22"/>
        </w:rPr>
        <w:t>ASSISTANT PROFESSOR</w:t>
      </w:r>
      <w:r w:rsidR="00B44A1F" w:rsidRPr="00F52558">
        <w:rPr>
          <w:b/>
          <w:bCs/>
          <w:sz w:val="22"/>
          <w:szCs w:val="22"/>
        </w:rPr>
        <w:t xml:space="preserve"> </w:t>
      </w:r>
    </w:p>
    <w:p w14:paraId="473FE8EE" w14:textId="77777777" w:rsidR="00B44A1F" w:rsidRPr="00697E41" w:rsidRDefault="00B44A1F" w:rsidP="00B44A1F">
      <w:pPr>
        <w:pStyle w:val="Default"/>
        <w:jc w:val="center"/>
        <w:rPr>
          <w:sz w:val="22"/>
          <w:szCs w:val="22"/>
        </w:rPr>
      </w:pPr>
    </w:p>
    <w:p w14:paraId="79D7C57A" w14:textId="77777777" w:rsidR="008221C9" w:rsidRPr="000A0D47" w:rsidRDefault="008221C9" w:rsidP="008221C9">
      <w:pPr>
        <w:pStyle w:val="Default"/>
        <w:jc w:val="center"/>
        <w:rPr>
          <w:sz w:val="22"/>
          <w:szCs w:val="22"/>
        </w:rPr>
      </w:pPr>
      <w:r w:rsidRPr="000A0D47">
        <w:rPr>
          <w:b/>
          <w:bCs/>
          <w:sz w:val="22"/>
          <w:szCs w:val="22"/>
        </w:rPr>
        <w:t xml:space="preserve"> </w:t>
      </w:r>
    </w:p>
    <w:p w14:paraId="65BFE369" w14:textId="77777777" w:rsidR="008221C9" w:rsidRPr="000A0D47" w:rsidRDefault="008221C9" w:rsidP="008221C9">
      <w:pPr>
        <w:pStyle w:val="Default"/>
        <w:rPr>
          <w:sz w:val="22"/>
          <w:szCs w:val="22"/>
        </w:rPr>
      </w:pPr>
    </w:p>
    <w:p w14:paraId="0D842A5C" w14:textId="77777777" w:rsidR="008221C9" w:rsidRPr="000A0D47" w:rsidRDefault="00FB1240" w:rsidP="008221C9">
      <w:pPr>
        <w:pStyle w:val="Default"/>
        <w:rPr>
          <w:sz w:val="22"/>
          <w:szCs w:val="22"/>
        </w:rPr>
      </w:pPr>
      <w:r w:rsidRPr="000A0D47">
        <w:rPr>
          <w:sz w:val="22"/>
          <w:szCs w:val="22"/>
        </w:rPr>
        <w:t>February</w:t>
      </w:r>
      <w:r w:rsidR="00A37AC1" w:rsidRPr="000A0D47">
        <w:rPr>
          <w:sz w:val="22"/>
          <w:szCs w:val="22"/>
        </w:rPr>
        <w:t xml:space="preserve"> </w:t>
      </w:r>
      <w:r w:rsidRPr="000A0D47">
        <w:rPr>
          <w:sz w:val="22"/>
          <w:szCs w:val="22"/>
        </w:rPr>
        <w:t>20</w:t>
      </w:r>
      <w:r w:rsidR="0097315A" w:rsidRPr="000A0D47">
        <w:rPr>
          <w:sz w:val="22"/>
          <w:szCs w:val="22"/>
        </w:rPr>
        <w:t xml:space="preserve">, </w:t>
      </w:r>
      <w:r w:rsidR="00854D69" w:rsidRPr="000A0D47">
        <w:rPr>
          <w:sz w:val="22"/>
          <w:szCs w:val="22"/>
        </w:rPr>
        <w:t>20</w:t>
      </w:r>
      <w:r w:rsidR="00A867D8" w:rsidRPr="000A0D47">
        <w:rPr>
          <w:sz w:val="22"/>
          <w:szCs w:val="22"/>
        </w:rPr>
        <w:t>XX</w:t>
      </w:r>
    </w:p>
    <w:p w14:paraId="2259BE86" w14:textId="77777777" w:rsidR="00A04DD9" w:rsidRPr="000A0D47" w:rsidRDefault="00A04DD9" w:rsidP="008221C9">
      <w:pPr>
        <w:pStyle w:val="Default"/>
        <w:rPr>
          <w:sz w:val="22"/>
          <w:szCs w:val="22"/>
        </w:rPr>
      </w:pPr>
    </w:p>
    <w:p w14:paraId="67EEEFDF" w14:textId="77777777" w:rsidR="008221C9" w:rsidRPr="000A0D47" w:rsidRDefault="008221C9" w:rsidP="008221C9">
      <w:pPr>
        <w:pStyle w:val="Default"/>
        <w:rPr>
          <w:sz w:val="22"/>
          <w:szCs w:val="22"/>
        </w:rPr>
      </w:pPr>
      <w:r w:rsidRPr="000A0D47">
        <w:rPr>
          <w:sz w:val="22"/>
          <w:szCs w:val="22"/>
        </w:rPr>
        <w:t xml:space="preserve">Jane Doe, PhD </w:t>
      </w:r>
    </w:p>
    <w:p w14:paraId="54752C01" w14:textId="77777777" w:rsidR="008221C9" w:rsidRPr="000A0D47" w:rsidRDefault="008221C9" w:rsidP="008221C9">
      <w:pPr>
        <w:pStyle w:val="Default"/>
        <w:rPr>
          <w:sz w:val="22"/>
          <w:szCs w:val="22"/>
        </w:rPr>
      </w:pPr>
      <w:r w:rsidRPr="000A0D47">
        <w:rPr>
          <w:sz w:val="22"/>
          <w:szCs w:val="22"/>
        </w:rPr>
        <w:t xml:space="preserve">123 American Way </w:t>
      </w:r>
    </w:p>
    <w:p w14:paraId="2E261514" w14:textId="77777777" w:rsidR="008221C9" w:rsidRPr="000A0D47" w:rsidRDefault="008221C9" w:rsidP="008221C9">
      <w:pPr>
        <w:pStyle w:val="Default"/>
        <w:rPr>
          <w:sz w:val="22"/>
          <w:szCs w:val="22"/>
        </w:rPr>
      </w:pPr>
      <w:r w:rsidRPr="000A0D47">
        <w:rPr>
          <w:sz w:val="22"/>
          <w:szCs w:val="22"/>
        </w:rPr>
        <w:t xml:space="preserve">Anytown, OH 12345 </w:t>
      </w:r>
    </w:p>
    <w:p w14:paraId="06037DA1" w14:textId="77777777" w:rsidR="008221C9" w:rsidRPr="000A0D47" w:rsidRDefault="008221C9" w:rsidP="008221C9">
      <w:pPr>
        <w:pStyle w:val="Default"/>
        <w:rPr>
          <w:sz w:val="22"/>
          <w:szCs w:val="22"/>
        </w:rPr>
      </w:pPr>
    </w:p>
    <w:p w14:paraId="4EF74967" w14:textId="77777777" w:rsidR="008221C9" w:rsidRPr="000A0D47" w:rsidRDefault="008221C9" w:rsidP="008221C9">
      <w:pPr>
        <w:pStyle w:val="Default"/>
        <w:rPr>
          <w:sz w:val="22"/>
          <w:szCs w:val="22"/>
        </w:rPr>
      </w:pPr>
      <w:r w:rsidRPr="000A0D47">
        <w:rPr>
          <w:sz w:val="22"/>
          <w:szCs w:val="22"/>
        </w:rPr>
        <w:t xml:space="preserve">Dear Dr. Doe: </w:t>
      </w:r>
    </w:p>
    <w:p w14:paraId="7FC7CBEE" w14:textId="77777777" w:rsidR="008221C9" w:rsidRPr="000A0D47" w:rsidRDefault="008221C9" w:rsidP="008221C9">
      <w:pPr>
        <w:pStyle w:val="Default"/>
        <w:jc w:val="center"/>
        <w:rPr>
          <w:sz w:val="22"/>
          <w:szCs w:val="22"/>
        </w:rPr>
      </w:pPr>
      <w:r w:rsidRPr="000A0D47">
        <w:rPr>
          <w:i/>
          <w:iCs/>
          <w:sz w:val="22"/>
          <w:szCs w:val="22"/>
        </w:rPr>
        <w:t xml:space="preserve">Include personalizing comments and welcome </w:t>
      </w:r>
    </w:p>
    <w:p w14:paraId="2EE76FA9" w14:textId="77777777" w:rsidR="008221C9" w:rsidRPr="000A0D47" w:rsidRDefault="008221C9" w:rsidP="008221C9">
      <w:pPr>
        <w:pStyle w:val="Default"/>
        <w:rPr>
          <w:sz w:val="22"/>
          <w:szCs w:val="22"/>
        </w:rPr>
      </w:pPr>
    </w:p>
    <w:p w14:paraId="7FB36628" w14:textId="77777777" w:rsidR="00283508" w:rsidRPr="000A0D47" w:rsidRDefault="00FB1240" w:rsidP="003750B9">
      <w:pPr>
        <w:rPr>
          <w:rFonts w:eastAsia="Calibri"/>
          <w:sz w:val="22"/>
        </w:rPr>
      </w:pPr>
      <w:r w:rsidRPr="000A0D47">
        <w:rPr>
          <w:rFonts w:eastAsia="Calibri"/>
          <w:sz w:val="22"/>
        </w:rPr>
        <w:t>You will be appointed at the rank of assistant professor at 100% FTE wi</w:t>
      </w:r>
      <w:r w:rsidR="00283508" w:rsidRPr="000A0D47">
        <w:rPr>
          <w:rFonts w:eastAsia="Calibri"/>
          <w:sz w:val="22"/>
        </w:rPr>
        <w:t>th a base salary of $</w:t>
      </w:r>
      <w:proofErr w:type="gramStart"/>
      <w:r w:rsidR="00283508" w:rsidRPr="000A0D47">
        <w:rPr>
          <w:rFonts w:eastAsia="Calibri"/>
          <w:sz w:val="22"/>
        </w:rPr>
        <w:t>XX,XXX</w:t>
      </w:r>
      <w:proofErr w:type="gramEnd"/>
      <w:r w:rsidR="00283508" w:rsidRPr="000A0D47">
        <w:rPr>
          <w:rFonts w:eastAsia="Calibri"/>
          <w:sz w:val="22"/>
        </w:rPr>
        <w:t xml:space="preserve"> for </w:t>
      </w:r>
      <w:r w:rsidRPr="000A0D47">
        <w:rPr>
          <w:rFonts w:eastAsia="Calibri"/>
          <w:sz w:val="22"/>
        </w:rPr>
        <w:t xml:space="preserve">the nine‐month academic year. </w:t>
      </w:r>
      <w:r w:rsidR="00F32E5D">
        <w:rPr>
          <w:rFonts w:eastAsia="Calibri"/>
          <w:sz w:val="22"/>
        </w:rPr>
        <w:t xml:space="preserve"> </w:t>
      </w:r>
      <w:r w:rsidR="00F32E5D" w:rsidRPr="000A0D47">
        <w:rPr>
          <w:rFonts w:eastAsia="Calibri"/>
          <w:sz w:val="22"/>
        </w:rPr>
        <w:t>Your appointment will be effective on August 15, 20X</w:t>
      </w:r>
      <w:r w:rsidR="00F32E5D">
        <w:rPr>
          <w:rFonts w:eastAsia="Calibri"/>
          <w:sz w:val="22"/>
        </w:rPr>
        <w:t>X and y</w:t>
      </w:r>
      <w:r w:rsidR="003750B9" w:rsidRPr="000A0D47">
        <w:rPr>
          <w:sz w:val="22"/>
        </w:rPr>
        <w:t xml:space="preserve">ou will be required to be on campus on that day.  </w:t>
      </w:r>
      <w:r w:rsidR="00F32E5D">
        <w:rPr>
          <w:rFonts w:eastAsia="Calibri"/>
          <w:sz w:val="22"/>
        </w:rPr>
        <w:t>Y</w:t>
      </w:r>
      <w:r w:rsidR="003750B9" w:rsidRPr="000A0D47">
        <w:rPr>
          <w:sz w:val="22"/>
        </w:rPr>
        <w:t>ou will be paid your base salary in twelve (12) substantially equal monthly installments.  You will be eligible for a merit increase during the annual review cycle.</w:t>
      </w:r>
    </w:p>
    <w:p w14:paraId="2062FC7A" w14:textId="77777777" w:rsidR="00692295" w:rsidRPr="000A0D47" w:rsidRDefault="00692295" w:rsidP="00692295">
      <w:pPr>
        <w:rPr>
          <w:sz w:val="22"/>
        </w:rPr>
      </w:pPr>
    </w:p>
    <w:p w14:paraId="107C962F" w14:textId="77777777" w:rsidR="008221C9" w:rsidRPr="000A0D47" w:rsidRDefault="008221C9" w:rsidP="008221C9">
      <w:pPr>
        <w:pStyle w:val="Default"/>
        <w:rPr>
          <w:sz w:val="22"/>
          <w:szCs w:val="22"/>
        </w:rPr>
      </w:pPr>
      <w:r w:rsidRPr="000A0D47">
        <w:rPr>
          <w:sz w:val="22"/>
          <w:szCs w:val="22"/>
        </w:rPr>
        <w:t xml:space="preserve">This appointment is subject to the approval of the Board of Trustees, and your employment is subject to all rules, regulations, and policies of the university and to the availability of funds. </w:t>
      </w:r>
    </w:p>
    <w:p w14:paraId="169A55F4" w14:textId="77777777" w:rsidR="00B44A1F" w:rsidRPr="000A0D47" w:rsidRDefault="00B44A1F" w:rsidP="00BB05E6">
      <w:pPr>
        <w:pStyle w:val="Default"/>
        <w:rPr>
          <w:sz w:val="22"/>
          <w:szCs w:val="22"/>
        </w:rPr>
      </w:pPr>
    </w:p>
    <w:p w14:paraId="39E0330E" w14:textId="77777777" w:rsidR="006F5146" w:rsidRDefault="00383CA3" w:rsidP="009A2B07">
      <w:pPr>
        <w:autoSpaceDE w:val="0"/>
        <w:autoSpaceDN w:val="0"/>
        <w:adjustRightInd w:val="0"/>
        <w:rPr>
          <w:sz w:val="22"/>
        </w:rPr>
      </w:pPr>
      <w:r w:rsidRPr="000A0D47">
        <w:rPr>
          <w:sz w:val="22"/>
        </w:rPr>
        <w:t>This is a</w:t>
      </w:r>
      <w:r w:rsidR="008221C9" w:rsidRPr="000A0D47">
        <w:rPr>
          <w:sz w:val="22"/>
        </w:rPr>
        <w:t xml:space="preserve"> tenure-eligible position. The appointment is </w:t>
      </w:r>
      <w:proofErr w:type="gramStart"/>
      <w:r w:rsidR="008221C9" w:rsidRPr="000A0D47">
        <w:rPr>
          <w:sz w:val="22"/>
        </w:rPr>
        <w:t>probationary</w:t>
      </w:r>
      <w:proofErr w:type="gramEnd"/>
      <w:r w:rsidR="008221C9" w:rsidRPr="000A0D47">
        <w:rPr>
          <w:sz w:val="22"/>
        </w:rPr>
        <w:t xml:space="preserve"> and you will be reviewed annually, at which time you will be informed as to whether your appointment will be renewed. You will be reviewed for tenure and promotion no later than the sixth y</w:t>
      </w:r>
      <w:r w:rsidR="0039674C" w:rsidRPr="000A0D47">
        <w:rPr>
          <w:sz w:val="22"/>
        </w:rPr>
        <w:t xml:space="preserve">ear of your appointment, in </w:t>
      </w:r>
      <w:r w:rsidR="00050368" w:rsidRPr="000A0D47">
        <w:rPr>
          <w:sz w:val="22"/>
        </w:rPr>
        <w:t>20XX-XX.</w:t>
      </w:r>
      <w:r w:rsidR="008221C9" w:rsidRPr="000A0D47">
        <w:rPr>
          <w:sz w:val="22"/>
        </w:rPr>
        <w:t xml:space="preserve"> Tenure and promotion are granted after approval by the Board of Trustees fol</w:t>
      </w:r>
      <w:r w:rsidR="0039031D" w:rsidRPr="000A0D47">
        <w:rPr>
          <w:sz w:val="22"/>
        </w:rPr>
        <w:t>lowing review at the TIU (tenure-</w:t>
      </w:r>
      <w:r w:rsidR="008221C9" w:rsidRPr="000A0D47">
        <w:rPr>
          <w:sz w:val="22"/>
        </w:rPr>
        <w:t xml:space="preserve">initiating unit), college, and university levels and a favorable recommendation by the provost to the president and the Board. A copy of our department’s promotion and tenure policies can be found at </w:t>
      </w:r>
      <w:hyperlink r:id="rId8" w:history="1">
        <w:r w:rsidR="008221C9" w:rsidRPr="000A0D47">
          <w:rPr>
            <w:rStyle w:val="Hyperlink"/>
            <w:sz w:val="22"/>
          </w:rPr>
          <w:t>http://oaa.osu.edu/governance.html</w:t>
        </w:r>
      </w:hyperlink>
      <w:r w:rsidR="008221C9" w:rsidRPr="000A0D47">
        <w:rPr>
          <w:sz w:val="22"/>
        </w:rPr>
        <w:t xml:space="preserve">. </w:t>
      </w:r>
      <w:r w:rsidR="002878F0" w:rsidRPr="000A0D47">
        <w:rPr>
          <w:sz w:val="22"/>
        </w:rPr>
        <w:t xml:space="preserve">This document explains the criteria for tenure and also the conditions under which the six-year probationary period can be extended, up to a maximum of three years. </w:t>
      </w:r>
      <w:r w:rsidR="00B44A1F">
        <w:rPr>
          <w:sz w:val="22"/>
        </w:rPr>
        <w:t xml:space="preserve"> </w:t>
      </w:r>
      <w:r w:rsidR="002878F0" w:rsidRPr="000A0D47">
        <w:rPr>
          <w:sz w:val="22"/>
        </w:rPr>
        <w:t>We recommend that you retain a hard copy of th</w:t>
      </w:r>
      <w:r w:rsidR="00B44A1F">
        <w:rPr>
          <w:sz w:val="22"/>
        </w:rPr>
        <w:t>is document for easy reference.</w:t>
      </w:r>
    </w:p>
    <w:p w14:paraId="69136983" w14:textId="77777777" w:rsidR="00B44A1F" w:rsidRPr="00B44A1F" w:rsidRDefault="00B44A1F" w:rsidP="00BB05E6">
      <w:pPr>
        <w:autoSpaceDE w:val="0"/>
        <w:autoSpaceDN w:val="0"/>
        <w:adjustRightInd w:val="0"/>
        <w:rPr>
          <w:sz w:val="22"/>
        </w:rPr>
      </w:pPr>
    </w:p>
    <w:p w14:paraId="28C3C718" w14:textId="77777777" w:rsidR="002878F0" w:rsidRPr="000A0D47" w:rsidRDefault="002878F0" w:rsidP="002878F0">
      <w:pPr>
        <w:autoSpaceDE w:val="0"/>
        <w:autoSpaceDN w:val="0"/>
        <w:adjustRightInd w:val="0"/>
        <w:rPr>
          <w:sz w:val="22"/>
        </w:rPr>
      </w:pPr>
      <w:r w:rsidRPr="000A0D47">
        <w:rPr>
          <w:sz w:val="22"/>
        </w:rPr>
        <w:t>The Ohio State University does not grant tenure in the absence of permanent residency in the United States. If you are not a permanent resident of the United States, please speak with your department human resources professional about the permanent residency application process as soon as possible after you begin work.</w:t>
      </w:r>
    </w:p>
    <w:p w14:paraId="79B9AAE6" w14:textId="77777777" w:rsidR="008221C9" w:rsidRPr="000A0D47" w:rsidRDefault="008221C9" w:rsidP="008221C9">
      <w:pPr>
        <w:pStyle w:val="Default"/>
        <w:rPr>
          <w:sz w:val="22"/>
          <w:szCs w:val="22"/>
        </w:rPr>
      </w:pPr>
    </w:p>
    <w:p w14:paraId="62DE28D2" w14:textId="77777777" w:rsidR="00283508" w:rsidRPr="000A0D47" w:rsidRDefault="00283508" w:rsidP="00283508">
      <w:pPr>
        <w:pStyle w:val="Default"/>
        <w:rPr>
          <w:sz w:val="22"/>
          <w:szCs w:val="22"/>
        </w:rPr>
      </w:pPr>
      <w:r w:rsidRPr="000A0D47">
        <w:rPr>
          <w:sz w:val="22"/>
          <w:szCs w:val="22"/>
        </w:rPr>
        <w:t>Each faculty member is to perform over the full range of teaching, research, and service</w:t>
      </w:r>
      <w:r w:rsidR="006F5146">
        <w:rPr>
          <w:sz w:val="22"/>
          <w:szCs w:val="22"/>
        </w:rPr>
        <w:t xml:space="preserve"> </w:t>
      </w:r>
      <w:r w:rsidR="006F5146" w:rsidRPr="000A0D47">
        <w:rPr>
          <w:sz w:val="22"/>
          <w:szCs w:val="22"/>
        </w:rPr>
        <w:t>responsibilities</w:t>
      </w:r>
      <w:r w:rsidRPr="000A0D47">
        <w:rPr>
          <w:sz w:val="22"/>
          <w:szCs w:val="22"/>
        </w:rPr>
        <w:t xml:space="preserve">. </w:t>
      </w:r>
      <w:r w:rsidR="00A867D8" w:rsidRPr="000A0D47">
        <w:rPr>
          <w:sz w:val="22"/>
          <w:szCs w:val="22"/>
        </w:rPr>
        <w:t xml:space="preserve">Assignments may vary due to the needs of the college and your career trajectory.  </w:t>
      </w:r>
      <w:r w:rsidRPr="000A0D47">
        <w:rPr>
          <w:sz w:val="22"/>
          <w:szCs w:val="22"/>
        </w:rPr>
        <w:t xml:space="preserve">Teaching assignments in the department may involve introductory, intermediate, or advanced courses as the demands of course registration and scheduling </w:t>
      </w:r>
      <w:proofErr w:type="gramStart"/>
      <w:r w:rsidRPr="000A0D47">
        <w:rPr>
          <w:sz w:val="22"/>
          <w:szCs w:val="22"/>
        </w:rPr>
        <w:t>require, and</w:t>
      </w:r>
      <w:proofErr w:type="gramEnd"/>
      <w:r w:rsidRPr="000A0D47">
        <w:rPr>
          <w:sz w:val="22"/>
          <w:szCs w:val="22"/>
        </w:rPr>
        <w:t xml:space="preserve"> are made by the department chair in consultation with the faculty. </w:t>
      </w:r>
      <w:r w:rsidR="006F5146">
        <w:rPr>
          <w:sz w:val="22"/>
          <w:szCs w:val="22"/>
        </w:rPr>
        <w:t>Y</w:t>
      </w:r>
      <w:r w:rsidRPr="000A0D47">
        <w:rPr>
          <w:sz w:val="22"/>
          <w:szCs w:val="22"/>
        </w:rPr>
        <w:t xml:space="preserve">ou </w:t>
      </w:r>
      <w:r w:rsidR="006F5146">
        <w:rPr>
          <w:sz w:val="22"/>
          <w:szCs w:val="22"/>
        </w:rPr>
        <w:t>are to</w:t>
      </w:r>
      <w:r w:rsidR="006F5146" w:rsidRPr="000A0D47">
        <w:rPr>
          <w:sz w:val="22"/>
          <w:szCs w:val="22"/>
        </w:rPr>
        <w:t xml:space="preserve"> </w:t>
      </w:r>
      <w:r w:rsidRPr="000A0D47">
        <w:rPr>
          <w:sz w:val="22"/>
          <w:szCs w:val="22"/>
        </w:rPr>
        <w:t xml:space="preserve">embark on an active program of research and publication and actively seek resources from outside the university to support your research program. </w:t>
      </w:r>
      <w:r w:rsidR="00A867D8" w:rsidRPr="000A0D47">
        <w:rPr>
          <w:sz w:val="22"/>
          <w:szCs w:val="22"/>
        </w:rPr>
        <w:t xml:space="preserve"> </w:t>
      </w:r>
    </w:p>
    <w:p w14:paraId="7FD0F673" w14:textId="77777777" w:rsidR="00283508" w:rsidRPr="000A0D47" w:rsidRDefault="00283508" w:rsidP="00283508">
      <w:pPr>
        <w:pStyle w:val="Default"/>
        <w:rPr>
          <w:sz w:val="22"/>
          <w:szCs w:val="22"/>
        </w:rPr>
      </w:pPr>
    </w:p>
    <w:p w14:paraId="0E8B84C7" w14:textId="77777777" w:rsidR="00283508" w:rsidRPr="000A0D47" w:rsidRDefault="001D551A" w:rsidP="00283508">
      <w:pPr>
        <w:pStyle w:val="Default"/>
        <w:rPr>
          <w:sz w:val="22"/>
          <w:szCs w:val="22"/>
        </w:rPr>
      </w:pPr>
      <w:r w:rsidRPr="001D551A">
        <w:rPr>
          <w:sz w:val="22"/>
          <w:szCs w:val="22"/>
        </w:rPr>
        <w:t xml:space="preserve">In enhancing the excellence of the College, faculty </w:t>
      </w:r>
      <w:r w:rsidR="006F5146">
        <w:rPr>
          <w:sz w:val="22"/>
          <w:szCs w:val="22"/>
        </w:rPr>
        <w:t>are</w:t>
      </w:r>
      <w:r w:rsidRPr="001D551A">
        <w:rPr>
          <w:sz w:val="22"/>
          <w:szCs w:val="22"/>
        </w:rPr>
        <w:t xml:space="preserve"> to perform at the highest level in teaching and mentoring. </w:t>
      </w:r>
      <w:r w:rsidR="00283508" w:rsidRPr="000A0D47">
        <w:rPr>
          <w:sz w:val="22"/>
          <w:szCs w:val="22"/>
        </w:rPr>
        <w:t xml:space="preserve">The normal teaching responsibility is XX courses per academic year; however, the number of courses taught may vary from year to year depending on the needs of the department and may vary under the terms of the department’s Distribution of Faculty Duties and Responsibilities. These guidelines </w:t>
      </w:r>
      <w:r w:rsidR="00283508" w:rsidRPr="000A0D47">
        <w:rPr>
          <w:sz w:val="22"/>
          <w:szCs w:val="22"/>
        </w:rPr>
        <w:lastRenderedPageBreak/>
        <w:t xml:space="preserve">can be found in the department’s Pattern of Administration, found at </w:t>
      </w:r>
      <w:hyperlink r:id="rId9" w:history="1">
        <w:r w:rsidR="00283508" w:rsidRPr="000A0D47">
          <w:rPr>
            <w:rStyle w:val="Hyperlink"/>
            <w:sz w:val="22"/>
            <w:szCs w:val="22"/>
          </w:rPr>
          <w:t>http://oaa.osu.edu/governance.html</w:t>
        </w:r>
      </w:hyperlink>
      <w:r w:rsidR="00283508" w:rsidRPr="000A0D47">
        <w:rPr>
          <w:sz w:val="22"/>
          <w:szCs w:val="22"/>
        </w:rPr>
        <w:t xml:space="preserve">. </w:t>
      </w:r>
    </w:p>
    <w:p w14:paraId="19718875" w14:textId="77777777" w:rsidR="00283508" w:rsidRPr="000A0D47" w:rsidRDefault="00283508" w:rsidP="00283508">
      <w:pPr>
        <w:pStyle w:val="Default"/>
        <w:jc w:val="center"/>
        <w:rPr>
          <w:i/>
          <w:iCs/>
          <w:sz w:val="22"/>
          <w:szCs w:val="22"/>
        </w:rPr>
      </w:pPr>
    </w:p>
    <w:p w14:paraId="338CB2E4" w14:textId="77777777" w:rsidR="00357288" w:rsidRPr="000A0D47" w:rsidRDefault="00357288" w:rsidP="00357288">
      <w:pPr>
        <w:pStyle w:val="Default"/>
        <w:jc w:val="center"/>
        <w:rPr>
          <w:sz w:val="22"/>
          <w:szCs w:val="22"/>
        </w:rPr>
      </w:pPr>
      <w:r w:rsidRPr="000A0D47">
        <w:rPr>
          <w:i/>
          <w:iCs/>
          <w:sz w:val="22"/>
          <w:szCs w:val="22"/>
        </w:rPr>
        <w:t>Include any special arrangements or commitments such as mentoring plan, office and laboratory space, equipment and operating expenses, practice plan information, moving expenses, grant expectations, summer funding. Multiple year commitments for funding must include language indicating that the resources are subject to satisfactory performance review. (Note that faculty may receive a maximum of 2.5 months of off-duty funding from external grants and a maximum of 2 months of off-duty funding from general funds.)</w:t>
      </w:r>
    </w:p>
    <w:p w14:paraId="37B7AC1F" w14:textId="77777777" w:rsidR="00283508" w:rsidRPr="000A0D47" w:rsidRDefault="00283508" w:rsidP="00283508">
      <w:pPr>
        <w:pStyle w:val="Default"/>
        <w:jc w:val="center"/>
        <w:rPr>
          <w:sz w:val="22"/>
          <w:szCs w:val="22"/>
        </w:rPr>
      </w:pPr>
    </w:p>
    <w:p w14:paraId="1C52EC31" w14:textId="77777777" w:rsidR="003750B9" w:rsidRPr="000A0D47" w:rsidRDefault="0077714B" w:rsidP="00283508">
      <w:pPr>
        <w:pStyle w:val="Default"/>
        <w:rPr>
          <w:sz w:val="22"/>
          <w:szCs w:val="22"/>
        </w:rPr>
      </w:pPr>
      <w:r w:rsidRPr="000A0D47">
        <w:rPr>
          <w:sz w:val="22"/>
          <w:szCs w:val="22"/>
        </w:rPr>
        <w:t xml:space="preserve">These responsibilities, </w:t>
      </w:r>
      <w:r w:rsidR="003750B9" w:rsidRPr="000A0D47">
        <w:rPr>
          <w:sz w:val="22"/>
          <w:szCs w:val="22"/>
        </w:rPr>
        <w:t>assignments</w:t>
      </w:r>
      <w:r w:rsidRPr="000A0D47">
        <w:rPr>
          <w:sz w:val="22"/>
          <w:szCs w:val="22"/>
        </w:rPr>
        <w:t>, and commitments</w:t>
      </w:r>
      <w:r w:rsidR="003750B9" w:rsidRPr="000A0D47">
        <w:rPr>
          <w:sz w:val="22"/>
          <w:szCs w:val="22"/>
        </w:rPr>
        <w:t xml:space="preserve"> are subject to change based on the needs of the department and college and at the discretion of the Chair and/or Dean.</w:t>
      </w:r>
    </w:p>
    <w:p w14:paraId="343BDFDB" w14:textId="77777777" w:rsidR="003750B9" w:rsidRPr="000A0D47" w:rsidRDefault="003750B9" w:rsidP="00283508">
      <w:pPr>
        <w:pStyle w:val="Default"/>
        <w:rPr>
          <w:sz w:val="22"/>
          <w:szCs w:val="22"/>
        </w:rPr>
      </w:pPr>
    </w:p>
    <w:p w14:paraId="7807960B" w14:textId="77777777" w:rsidR="008221C9" w:rsidRPr="000A0D47" w:rsidRDefault="008221C9" w:rsidP="00283508">
      <w:pPr>
        <w:pStyle w:val="Default"/>
        <w:rPr>
          <w:sz w:val="22"/>
          <w:szCs w:val="22"/>
        </w:rPr>
      </w:pPr>
      <w:r w:rsidRPr="000A0D47">
        <w:rPr>
          <w:sz w:val="22"/>
          <w:szCs w:val="22"/>
        </w:rPr>
        <w:t xml:space="preserve">The university is required by federal law to verify the identity and work authorization of all new employees. Accordingly, this offer is contingent upon such verification. You will be asked by a representative of this department to complete the Form I-9 (Employment Eligibility Verification form) no later than your first day of work. </w:t>
      </w:r>
    </w:p>
    <w:p w14:paraId="56141AC2" w14:textId="77777777" w:rsidR="008221C9" w:rsidRPr="000A0D47" w:rsidRDefault="008221C9" w:rsidP="008221C9">
      <w:pPr>
        <w:pStyle w:val="Default"/>
        <w:rPr>
          <w:sz w:val="22"/>
          <w:szCs w:val="22"/>
        </w:rPr>
      </w:pPr>
    </w:p>
    <w:p w14:paraId="5C535A91" w14:textId="77777777" w:rsidR="008221C9" w:rsidRPr="00631910" w:rsidRDefault="008221C9" w:rsidP="008221C9">
      <w:pPr>
        <w:pStyle w:val="Default"/>
        <w:rPr>
          <w:sz w:val="22"/>
          <w:szCs w:val="22"/>
        </w:rPr>
      </w:pPr>
      <w:r w:rsidRPr="00631910">
        <w:rPr>
          <w:sz w:val="22"/>
          <w:szCs w:val="22"/>
        </w:rPr>
        <w:t xml:space="preserve">If you are not presently authorized to work at The Ohio State University, it is important that you inform our department of any special circumstances or concerns as soon as possible. The Office of International Affairs (OIA), at (614) 292-6101, </w:t>
      </w:r>
      <w:hyperlink r:id="rId10" w:history="1">
        <w:r w:rsidRPr="00631910">
          <w:rPr>
            <w:rStyle w:val="Hyperlink"/>
            <w:sz w:val="22"/>
            <w:szCs w:val="22"/>
          </w:rPr>
          <w:t>oia@osu.edu</w:t>
        </w:r>
      </w:hyperlink>
      <w:r w:rsidRPr="00631910">
        <w:rPr>
          <w:sz w:val="22"/>
          <w:szCs w:val="22"/>
        </w:rPr>
        <w:t xml:space="preserve">, will assist us with immigration processing as needed. This department must make the first contact with OIA before you can receive immigration guidance. </w:t>
      </w:r>
    </w:p>
    <w:p w14:paraId="04C66191" w14:textId="77777777" w:rsidR="00F903EB" w:rsidRPr="00631910" w:rsidRDefault="00F903EB" w:rsidP="008221C9">
      <w:pPr>
        <w:pStyle w:val="Default"/>
        <w:rPr>
          <w:sz w:val="22"/>
          <w:szCs w:val="22"/>
        </w:rPr>
      </w:pPr>
    </w:p>
    <w:p w14:paraId="4999B8F0" w14:textId="01D97615" w:rsidR="00F903EB" w:rsidRPr="00631910" w:rsidRDefault="00F903EB" w:rsidP="008221C9">
      <w:pPr>
        <w:pStyle w:val="Default"/>
        <w:rPr>
          <w:sz w:val="22"/>
          <w:szCs w:val="22"/>
        </w:rPr>
      </w:pPr>
      <w:r w:rsidRPr="00631910">
        <w:rPr>
          <w:sz w:val="22"/>
          <w:szCs w:val="22"/>
        </w:rPr>
        <w:t>This offer is contingent on the university’s verification of credentials and other information required by law and/or university policies, including but not limited to a criminal background check.</w:t>
      </w:r>
    </w:p>
    <w:p w14:paraId="0E93BD1A" w14:textId="54CA4E23" w:rsidR="00631910" w:rsidRPr="00631910" w:rsidRDefault="00631910" w:rsidP="008221C9">
      <w:pPr>
        <w:pStyle w:val="Default"/>
        <w:rPr>
          <w:sz w:val="22"/>
          <w:szCs w:val="22"/>
        </w:rPr>
      </w:pPr>
    </w:p>
    <w:p w14:paraId="70246E54" w14:textId="4F10EDCD" w:rsidR="00631910" w:rsidRPr="00631910" w:rsidRDefault="00631910" w:rsidP="00631910">
      <w:pPr>
        <w:pStyle w:val="xmsonormal"/>
        <w:rPr>
          <w:rFonts w:asciiTheme="minorHAnsi" w:hAnsiTheme="minorHAnsi" w:cstheme="minorHAnsi"/>
          <w:sz w:val="22"/>
          <w:szCs w:val="22"/>
        </w:rPr>
      </w:pPr>
      <w:r w:rsidRPr="00631910">
        <w:rPr>
          <w:rFonts w:asciiTheme="minorHAnsi" w:hAnsiTheme="minorHAnsi" w:cstheme="minorHAnsi"/>
          <w:sz w:val="22"/>
          <w:szCs w:val="22"/>
        </w:rPr>
        <w:t xml:space="preserve">Prior to signing this letter, you agree that you have disclosed all employment-related misconduct findings and pending disciplinary proceedings against you in your current or prior jobs, including but not limited to findings or pending investigations related to sexual misconduct, violence, or harassment; research misconduct; financial fraud or misconduct; foreign influence violations, grant misuse or misconduct; findings or pending investigations with state professional licensing boards, associations, or other such bodies; and/or any other type of finding or pending investigation relating to your current or previous employer’s policies and rules governing faculty conduct. Your signature on this letter is your confirmation that you have disclosed all matters detailed above. This offer is contingent on your full and complete disclosure on those matters. </w:t>
      </w:r>
      <w:proofErr w:type="gramStart"/>
      <w:r w:rsidRPr="00631910">
        <w:rPr>
          <w:rFonts w:asciiTheme="minorHAnsi" w:hAnsiTheme="minorHAnsi" w:cstheme="minorHAnsi"/>
          <w:sz w:val="22"/>
          <w:szCs w:val="22"/>
        </w:rPr>
        <w:t>In the event that</w:t>
      </w:r>
      <w:proofErr w:type="gramEnd"/>
      <w:r w:rsidRPr="00631910">
        <w:rPr>
          <w:rFonts w:asciiTheme="minorHAnsi" w:hAnsiTheme="minorHAnsi" w:cstheme="minorHAnsi"/>
          <w:sz w:val="22"/>
          <w:szCs w:val="22"/>
        </w:rPr>
        <w:t xml:space="preserve"> you fail to disclose any such matter, this letter of offer may be revoked at OSU’s sole discretion. If OSU becomes aware of a failure to disclose any such matter after your employment commences, you may be subject to discipline, up to and including termination.</w:t>
      </w:r>
    </w:p>
    <w:p w14:paraId="2958B10C" w14:textId="77777777" w:rsidR="008221C9" w:rsidRPr="00631910" w:rsidRDefault="008221C9" w:rsidP="008221C9">
      <w:pPr>
        <w:pStyle w:val="Default"/>
        <w:rPr>
          <w:sz w:val="22"/>
          <w:szCs w:val="22"/>
        </w:rPr>
      </w:pPr>
    </w:p>
    <w:p w14:paraId="4A8CD560" w14:textId="77777777" w:rsidR="008221C9" w:rsidRPr="000A0D47" w:rsidRDefault="008221C9" w:rsidP="008221C9">
      <w:pPr>
        <w:pStyle w:val="Default"/>
        <w:rPr>
          <w:sz w:val="22"/>
          <w:szCs w:val="22"/>
        </w:rPr>
      </w:pPr>
      <w:r w:rsidRPr="00631910">
        <w:rPr>
          <w:sz w:val="22"/>
          <w:szCs w:val="22"/>
        </w:rPr>
        <w:t>Ohio State faculty and staff</w:t>
      </w:r>
      <w:r w:rsidRPr="000A0D47">
        <w:rPr>
          <w:sz w:val="22"/>
          <w:szCs w:val="22"/>
        </w:rPr>
        <w:t xml:space="preserve"> are covered by the Ohio Ethics Law for public officials and state employees, and accordingly must receive and acknowledge a copy of this </w:t>
      </w:r>
      <w:r w:rsidR="003750B9" w:rsidRPr="000A0D47">
        <w:rPr>
          <w:sz w:val="22"/>
          <w:szCs w:val="22"/>
        </w:rPr>
        <w:t>law,</w:t>
      </w:r>
      <w:r w:rsidRPr="000A0D47">
        <w:rPr>
          <w:sz w:val="22"/>
          <w:szCs w:val="22"/>
        </w:rPr>
        <w:t xml:space="preserve"> which is enclosed. Please acknowledge receipt. </w:t>
      </w:r>
      <w:r w:rsidR="0077714B" w:rsidRPr="000A0D47">
        <w:rPr>
          <w:sz w:val="22"/>
          <w:szCs w:val="22"/>
        </w:rPr>
        <w:t xml:space="preserve"> Also, please note that as a faculty member at Ohio State, you </w:t>
      </w:r>
      <w:r w:rsidR="00774ED9">
        <w:rPr>
          <w:sz w:val="22"/>
          <w:szCs w:val="22"/>
        </w:rPr>
        <w:t>are to</w:t>
      </w:r>
      <w:r w:rsidR="0077714B" w:rsidRPr="000A0D47">
        <w:rPr>
          <w:sz w:val="22"/>
          <w:szCs w:val="22"/>
        </w:rPr>
        <w:t xml:space="preserve"> become familiar with the University’s conflict of interest, conflict of commitment, and faculty paid consulting policies, which can be found at </w:t>
      </w:r>
      <w:hyperlink r:id="rId11" w:history="1">
        <w:r w:rsidR="0077714B" w:rsidRPr="000A0D47">
          <w:rPr>
            <w:rStyle w:val="Hyperlink"/>
            <w:sz w:val="22"/>
            <w:szCs w:val="22"/>
          </w:rPr>
          <w:t>https://oaa.osu.edu/policies-guidelines-forms</w:t>
        </w:r>
      </w:hyperlink>
      <w:r w:rsidR="0077714B" w:rsidRPr="000A0D47">
        <w:rPr>
          <w:sz w:val="22"/>
          <w:szCs w:val="22"/>
        </w:rPr>
        <w:t>.</w:t>
      </w:r>
    </w:p>
    <w:p w14:paraId="17E2B0AC" w14:textId="77777777" w:rsidR="0077714B" w:rsidRPr="000A0D47" w:rsidRDefault="0077714B" w:rsidP="008221C9">
      <w:pPr>
        <w:pStyle w:val="Default"/>
        <w:rPr>
          <w:sz w:val="22"/>
          <w:szCs w:val="22"/>
        </w:rPr>
      </w:pPr>
    </w:p>
    <w:p w14:paraId="6EA0866E" w14:textId="77777777" w:rsidR="008221C9" w:rsidRPr="000A0D47" w:rsidRDefault="008221C9" w:rsidP="008221C9">
      <w:pPr>
        <w:pStyle w:val="Default"/>
        <w:rPr>
          <w:sz w:val="22"/>
          <w:szCs w:val="22"/>
        </w:rPr>
      </w:pPr>
      <w:r w:rsidRPr="000A0D47">
        <w:rPr>
          <w:sz w:val="22"/>
          <w:szCs w:val="22"/>
        </w:rPr>
        <w:t>Employees at Ohio State participate in the state retirement system. Enclosed is the Human Resources form concerning your employment in a job not covered by Social Security. This form must be signed and returned to the department no later than your first day of work</w:t>
      </w:r>
      <w:r w:rsidR="00C70AC8">
        <w:rPr>
          <w:sz w:val="22"/>
          <w:szCs w:val="22"/>
        </w:rPr>
        <w:t>.</w:t>
      </w:r>
    </w:p>
    <w:p w14:paraId="1F5222E6" w14:textId="77777777" w:rsidR="003750B9" w:rsidRPr="000A0D47" w:rsidRDefault="003750B9" w:rsidP="008221C9">
      <w:pPr>
        <w:pStyle w:val="Default"/>
        <w:rPr>
          <w:sz w:val="22"/>
          <w:szCs w:val="22"/>
        </w:rPr>
      </w:pPr>
    </w:p>
    <w:p w14:paraId="2D118BA0" w14:textId="77777777" w:rsidR="00383CA3" w:rsidRPr="000A0D47" w:rsidRDefault="00383CA3" w:rsidP="00383CA3">
      <w:pPr>
        <w:rPr>
          <w:sz w:val="22"/>
        </w:rPr>
      </w:pPr>
      <w:r w:rsidRPr="000A0D47">
        <w:rPr>
          <w:sz w:val="22"/>
        </w:rPr>
        <w:t xml:space="preserve">The Ohio State University, in an effort to promote the health and well-being of all of its </w:t>
      </w:r>
      <w:r w:rsidR="00972A8B" w:rsidRPr="000A0D47">
        <w:rPr>
          <w:sz w:val="22"/>
        </w:rPr>
        <w:t>faculty, staff</w:t>
      </w:r>
      <w:r w:rsidRPr="000A0D47">
        <w:rPr>
          <w:sz w:val="22"/>
        </w:rPr>
        <w:t xml:space="preserve">, students, and visitors, has chosen to maintain a </w:t>
      </w:r>
      <w:r w:rsidR="00B0360D" w:rsidRPr="000A0D47">
        <w:rPr>
          <w:sz w:val="22"/>
        </w:rPr>
        <w:t>tobacco</w:t>
      </w:r>
      <w:r w:rsidRPr="000A0D47">
        <w:rPr>
          <w:sz w:val="22"/>
        </w:rPr>
        <w:t>-free environment. The use of all types of tobacco products is prohibited in all university buildings and on all university-owned, leased, or managed properties, including parking lots, garages, and all outside areas.</w:t>
      </w:r>
    </w:p>
    <w:p w14:paraId="15264A33" w14:textId="77777777" w:rsidR="003750B9" w:rsidRPr="000A0D47" w:rsidRDefault="003750B9" w:rsidP="00383CA3">
      <w:pPr>
        <w:rPr>
          <w:sz w:val="22"/>
        </w:rPr>
      </w:pPr>
    </w:p>
    <w:p w14:paraId="78F94E88" w14:textId="77777777" w:rsidR="00774ED9" w:rsidRDefault="00774ED9" w:rsidP="00774ED9">
      <w:pPr>
        <w:rPr>
          <w:rFonts w:ascii="proximanova" w:hAnsi="proximanova"/>
          <w:color w:val="212529"/>
          <w:sz w:val="26"/>
          <w:szCs w:val="26"/>
          <w:shd w:val="clear" w:color="auto" w:fill="FFFFFF"/>
        </w:rPr>
      </w:pPr>
      <w:r w:rsidRPr="00697E41">
        <w:rPr>
          <w:sz w:val="22"/>
        </w:rPr>
        <w:t xml:space="preserve">The university </w:t>
      </w:r>
      <w:r w:rsidRPr="00774ED9">
        <w:rPr>
          <w:sz w:val="22"/>
        </w:rPr>
        <w:t xml:space="preserve">has a policy regarding Sexual Misconduct, Sexual Harassment and Relationship Violence (1.15) and Workplace Violence (7.05). Information about these and all other University policies can be found at </w:t>
      </w:r>
      <w:hyperlink r:id="rId12" w:history="1">
        <w:r w:rsidRPr="00774ED9">
          <w:rPr>
            <w:rStyle w:val="Hyperlink"/>
            <w:sz w:val="22"/>
          </w:rPr>
          <w:t>https://policies.osu.edu/</w:t>
        </w:r>
      </w:hyperlink>
      <w:r w:rsidRPr="00774ED9">
        <w:rPr>
          <w:sz w:val="22"/>
        </w:rPr>
        <w:t>.  A</w:t>
      </w:r>
      <w:r w:rsidRPr="00774ED9">
        <w:rPr>
          <w:color w:val="212529"/>
          <w:sz w:val="22"/>
          <w:shd w:val="clear" w:color="auto" w:fill="FFFFFF"/>
        </w:rPr>
        <w:t xml:space="preserve">nnually, all faculty, staff, and student employees are required to complete the sexual misconduct prevention online course, which can be accessed by logging in to </w:t>
      </w:r>
      <w:hyperlink r:id="rId13" w:history="1">
        <w:r w:rsidRPr="00774ED9">
          <w:rPr>
            <w:rStyle w:val="Hyperlink"/>
            <w:sz w:val="22"/>
            <w:shd w:val="clear" w:color="auto" w:fill="FFFFFF"/>
          </w:rPr>
          <w:t>https://buckeyelearn.osu.edu</w:t>
        </w:r>
      </w:hyperlink>
      <w:r w:rsidRPr="00774ED9">
        <w:rPr>
          <w:color w:val="212529"/>
          <w:sz w:val="22"/>
          <w:shd w:val="clear" w:color="auto" w:fill="FFFFFF"/>
        </w:rPr>
        <w:t xml:space="preserve"> with your credentials.</w:t>
      </w:r>
    </w:p>
    <w:p w14:paraId="0F46A69A" w14:textId="77777777" w:rsidR="00383CA3" w:rsidRPr="000A0D47" w:rsidRDefault="00383CA3" w:rsidP="008221C9">
      <w:pPr>
        <w:pStyle w:val="Default"/>
        <w:rPr>
          <w:sz w:val="22"/>
          <w:szCs w:val="22"/>
        </w:rPr>
      </w:pPr>
    </w:p>
    <w:p w14:paraId="24722AB4" w14:textId="77777777" w:rsidR="008221C9" w:rsidRPr="000A0D47" w:rsidRDefault="008221C9" w:rsidP="008221C9">
      <w:pPr>
        <w:pStyle w:val="Default"/>
        <w:rPr>
          <w:sz w:val="22"/>
          <w:szCs w:val="22"/>
        </w:rPr>
      </w:pPr>
      <w:r w:rsidRPr="000A0D47">
        <w:rPr>
          <w:sz w:val="22"/>
          <w:szCs w:val="22"/>
        </w:rPr>
        <w:t xml:space="preserve">Information about benefits at Ohio State can be found at </w:t>
      </w:r>
      <w:hyperlink r:id="rId14" w:history="1">
        <w:r w:rsidR="000E6F2C" w:rsidRPr="00BB2B2C">
          <w:rPr>
            <w:rStyle w:val="Hyperlink"/>
            <w:sz w:val="22"/>
            <w:szCs w:val="22"/>
          </w:rPr>
          <w:t>https://hr.osu.edu/benefits/</w:t>
        </w:r>
      </w:hyperlink>
      <w:r w:rsidR="000E6F2C">
        <w:rPr>
          <w:sz w:val="22"/>
          <w:szCs w:val="22"/>
        </w:rPr>
        <w:t xml:space="preserve">. </w:t>
      </w:r>
      <w:r w:rsidRPr="000A0D47">
        <w:rPr>
          <w:sz w:val="22"/>
          <w:szCs w:val="22"/>
        </w:rPr>
        <w:t xml:space="preserve">Questions concerning benefits should be directed to the Office of Human </w:t>
      </w:r>
      <w:r w:rsidRPr="00726DD5">
        <w:rPr>
          <w:rFonts w:ascii="Times New Roman" w:hAnsi="Times New Roman" w:cs="Times New Roman"/>
          <w:sz w:val="22"/>
          <w:szCs w:val="22"/>
        </w:rPr>
        <w:t>Resources</w:t>
      </w:r>
      <w:r w:rsidRPr="000A0D47">
        <w:rPr>
          <w:sz w:val="22"/>
          <w:szCs w:val="22"/>
        </w:rPr>
        <w:t xml:space="preserve"> Customer Service Center at </w:t>
      </w:r>
      <w:hyperlink r:id="rId15" w:history="1">
        <w:r w:rsidRPr="000A0D47">
          <w:rPr>
            <w:rStyle w:val="Hyperlink"/>
            <w:sz w:val="22"/>
            <w:szCs w:val="22"/>
          </w:rPr>
          <w:t>service@hr.osu.edu</w:t>
        </w:r>
      </w:hyperlink>
      <w:r w:rsidRPr="000A0D47">
        <w:rPr>
          <w:sz w:val="22"/>
          <w:szCs w:val="22"/>
        </w:rPr>
        <w:t xml:space="preserve"> or (614) 292-1050, 1-800-678-6010, TDD 688-3730, FAX (614) 292-6235. </w:t>
      </w:r>
    </w:p>
    <w:p w14:paraId="4ADCFD2D" w14:textId="77777777" w:rsidR="008221C9" w:rsidRPr="000A0D47" w:rsidRDefault="008221C9" w:rsidP="008221C9">
      <w:pPr>
        <w:pStyle w:val="Default"/>
        <w:rPr>
          <w:sz w:val="22"/>
          <w:szCs w:val="22"/>
        </w:rPr>
      </w:pPr>
    </w:p>
    <w:p w14:paraId="1AE9939F" w14:textId="77777777" w:rsidR="008221C9" w:rsidRPr="000A0D47" w:rsidRDefault="008221C9" w:rsidP="008221C9">
      <w:pPr>
        <w:pStyle w:val="Default"/>
        <w:rPr>
          <w:sz w:val="22"/>
          <w:szCs w:val="22"/>
        </w:rPr>
      </w:pPr>
      <w:r w:rsidRPr="000A0D47">
        <w:rPr>
          <w:sz w:val="22"/>
          <w:szCs w:val="22"/>
        </w:rPr>
        <w:t xml:space="preserve">The Office of Academic Affairs Policies and Procedures Handbook can be found at </w:t>
      </w:r>
      <w:hyperlink r:id="rId16" w:history="1">
        <w:r w:rsidRPr="000A0D47">
          <w:rPr>
            <w:rStyle w:val="Hyperlink"/>
            <w:sz w:val="22"/>
            <w:szCs w:val="22"/>
          </w:rPr>
          <w:t>http://oaa.osu.edu/handbook.html</w:t>
        </w:r>
      </w:hyperlink>
      <w:r w:rsidRPr="000A0D47">
        <w:rPr>
          <w:sz w:val="22"/>
          <w:szCs w:val="22"/>
        </w:rPr>
        <w:t xml:space="preserve"> and provides sources of important information for faculty. </w:t>
      </w:r>
    </w:p>
    <w:p w14:paraId="0DD1004C" w14:textId="77777777" w:rsidR="008221C9" w:rsidRPr="000A0D47" w:rsidRDefault="008221C9" w:rsidP="008221C9">
      <w:pPr>
        <w:pStyle w:val="Default"/>
        <w:rPr>
          <w:sz w:val="22"/>
          <w:szCs w:val="22"/>
        </w:rPr>
      </w:pPr>
    </w:p>
    <w:p w14:paraId="26052CAB" w14:textId="77777777" w:rsidR="00513E67" w:rsidRDefault="008221C9" w:rsidP="00513E67">
      <w:pPr>
        <w:pStyle w:val="Default"/>
        <w:rPr>
          <w:color w:val="FF0000"/>
          <w:sz w:val="22"/>
          <w:szCs w:val="22"/>
        </w:rPr>
      </w:pPr>
      <w:r w:rsidRPr="00B83B08">
        <w:rPr>
          <w:sz w:val="22"/>
          <w:szCs w:val="22"/>
        </w:rPr>
        <w:t xml:space="preserve">I strongly recommend that you attend the New Faculty Orientation sponsored by the Office of Academic Affairs, which is held a week prior to the start of classes. Information on New Faculty Orientation can be found at </w:t>
      </w:r>
      <w:hyperlink r:id="rId17" w:history="1">
        <w:r w:rsidRPr="00B83B08">
          <w:rPr>
            <w:rStyle w:val="Hyperlink"/>
            <w:sz w:val="22"/>
            <w:szCs w:val="22"/>
          </w:rPr>
          <w:t>http://www.oaa.osu.edu/newfacultyorientation.html</w:t>
        </w:r>
      </w:hyperlink>
      <w:r w:rsidRPr="00B83B08">
        <w:rPr>
          <w:sz w:val="22"/>
          <w:szCs w:val="22"/>
        </w:rPr>
        <w:t xml:space="preserve">. </w:t>
      </w:r>
      <w:r w:rsidR="00B83B08" w:rsidRPr="00B83B08">
        <w:rPr>
          <w:sz w:val="22"/>
          <w:szCs w:val="22"/>
        </w:rPr>
        <w:t xml:space="preserve"> </w:t>
      </w:r>
      <w:r w:rsidR="00513E67" w:rsidRPr="00726DD5">
        <w:rPr>
          <w:color w:val="auto"/>
          <w:sz w:val="22"/>
          <w:szCs w:val="22"/>
        </w:rPr>
        <w:t>In addition, your unit will have its own orientation for new faculty and</w:t>
      </w:r>
      <w:r w:rsidR="00D53C5F">
        <w:rPr>
          <w:color w:val="auto"/>
          <w:sz w:val="22"/>
          <w:szCs w:val="22"/>
        </w:rPr>
        <w:t xml:space="preserve"> during the orientation pr</w:t>
      </w:r>
      <w:r w:rsidR="00330F50">
        <w:rPr>
          <w:color w:val="auto"/>
          <w:sz w:val="22"/>
          <w:szCs w:val="22"/>
        </w:rPr>
        <w:t>ocess</w:t>
      </w:r>
      <w:r w:rsidR="00D53C5F">
        <w:rPr>
          <w:color w:val="auto"/>
          <w:sz w:val="22"/>
          <w:szCs w:val="22"/>
        </w:rPr>
        <w:t>,</w:t>
      </w:r>
      <w:r w:rsidR="00513E67" w:rsidRPr="00726DD5">
        <w:rPr>
          <w:color w:val="auto"/>
          <w:sz w:val="22"/>
          <w:szCs w:val="22"/>
        </w:rPr>
        <w:t xml:space="preserve"> you are to complete the University Institute for Teaching and Learning (UITL) support program (</w:t>
      </w:r>
      <w:hyperlink r:id="rId18" w:history="1">
        <w:r w:rsidR="00513E67">
          <w:rPr>
            <w:rStyle w:val="Hyperlink"/>
            <w:sz w:val="22"/>
            <w:szCs w:val="22"/>
          </w:rPr>
          <w:t>https://uitl.osu.edu/teaching-support</w:t>
        </w:r>
      </w:hyperlink>
      <w:r w:rsidR="00330F50">
        <w:rPr>
          <w:color w:val="auto"/>
          <w:sz w:val="22"/>
          <w:szCs w:val="22"/>
        </w:rPr>
        <w:t>).</w:t>
      </w:r>
    </w:p>
    <w:p w14:paraId="2F8F536B" w14:textId="77777777" w:rsidR="008221C9" w:rsidRPr="00B83B08" w:rsidRDefault="008221C9" w:rsidP="00B83B08">
      <w:pPr>
        <w:pStyle w:val="Default"/>
        <w:rPr>
          <w:sz w:val="22"/>
          <w:szCs w:val="22"/>
        </w:rPr>
      </w:pPr>
    </w:p>
    <w:p w14:paraId="28800BA9" w14:textId="77777777" w:rsidR="008221C9" w:rsidRPr="000A0D47" w:rsidRDefault="008221C9" w:rsidP="008221C9">
      <w:pPr>
        <w:rPr>
          <w:i/>
          <w:iCs/>
          <w:sz w:val="22"/>
        </w:rPr>
      </w:pPr>
    </w:p>
    <w:p w14:paraId="534C196D" w14:textId="77777777" w:rsidR="00392BBD" w:rsidRPr="00774ED9" w:rsidRDefault="008221C9" w:rsidP="00774ED9">
      <w:pPr>
        <w:pStyle w:val="BodyText"/>
        <w:jc w:val="center"/>
        <w:rPr>
          <w:rFonts w:cs="Calibri"/>
        </w:rPr>
      </w:pPr>
      <w:r w:rsidRPr="000A0D47">
        <w:rPr>
          <w:rFonts w:cs="Calibri"/>
          <w:i/>
          <w:iCs/>
        </w:rPr>
        <w:t>Include personalized closing</w:t>
      </w:r>
      <w:r w:rsidR="00113AAE" w:rsidRPr="000A0D47">
        <w:rPr>
          <w:rFonts w:cs="Calibri"/>
          <w:i/>
          <w:iCs/>
        </w:rPr>
        <w:t xml:space="preserve"> and directions for acceptance of offer</w:t>
      </w:r>
      <w:r w:rsidR="003750B9" w:rsidRPr="000A0D47">
        <w:rPr>
          <w:rFonts w:cs="Calibri"/>
          <w:i/>
          <w:iCs/>
        </w:rPr>
        <w:t xml:space="preserve"> (e.g., </w:t>
      </w:r>
      <w:r w:rsidR="003750B9" w:rsidRPr="000A0D47">
        <w:rPr>
          <w:rFonts w:cs="Calibri"/>
        </w:rPr>
        <w:t>We look forward to working with you and hope that you will be able to provide us with your acceptance no later than XX, 20XX).</w:t>
      </w:r>
    </w:p>
    <w:sectPr w:rsidR="00392BBD" w:rsidRPr="00774ED9" w:rsidSect="008221C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6044" w14:textId="77777777" w:rsidR="004B0E6B" w:rsidRDefault="004B0E6B" w:rsidP="008221C9">
      <w:r>
        <w:separator/>
      </w:r>
    </w:p>
  </w:endnote>
  <w:endnote w:type="continuationSeparator" w:id="0">
    <w:p w14:paraId="2A491814" w14:textId="77777777" w:rsidR="004B0E6B" w:rsidRDefault="004B0E6B" w:rsidP="0082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4F29" w14:textId="77777777" w:rsidR="00BF472C" w:rsidRPr="00EB279A" w:rsidRDefault="00BF472C" w:rsidP="00EB279A">
    <w:pPr>
      <w:pStyle w:val="Default"/>
      <w:rPr>
        <w:sz w:val="22"/>
        <w:szCs w:val="22"/>
      </w:rPr>
    </w:pPr>
    <w:r w:rsidRPr="008221C9">
      <w:rPr>
        <w:sz w:val="22"/>
        <w:szCs w:val="22"/>
      </w:rPr>
      <w:t xml:space="preserve">Letter of Offer 101: Assistant Professor </w:t>
    </w:r>
    <w:hyperlink r:id="rId1" w:history="1">
      <w:r w:rsidRPr="0032236E">
        <w:rPr>
          <w:rStyle w:val="Hyperlink"/>
          <w:sz w:val="22"/>
          <w:szCs w:val="22"/>
        </w:rPr>
        <w:t>http://oaa.osu.edu/Sampledocuments.html</w:t>
      </w:r>
    </w:hyperlink>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A495" w14:textId="77777777" w:rsidR="004B0E6B" w:rsidRDefault="004B0E6B" w:rsidP="008221C9">
      <w:r>
        <w:separator/>
      </w:r>
    </w:p>
  </w:footnote>
  <w:footnote w:type="continuationSeparator" w:id="0">
    <w:p w14:paraId="2843C90C" w14:textId="77777777" w:rsidR="004B0E6B" w:rsidRDefault="004B0E6B" w:rsidP="00822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1406"/>
    <w:multiLevelType w:val="multilevel"/>
    <w:tmpl w:val="3A8686C0"/>
    <w:lvl w:ilvl="0">
      <w:start w:val="1"/>
      <w:numFmt w:val="upperRoman"/>
      <w:pStyle w:val="Style3"/>
      <w:lvlText w:val="%1."/>
      <w:lvlJc w:val="right"/>
      <w:pPr>
        <w:tabs>
          <w:tab w:val="num" w:pos="900"/>
        </w:tabs>
        <w:ind w:left="900" w:hanging="180"/>
      </w:pPr>
      <w:rPr>
        <w:rFonts w:hint="default"/>
      </w:rPr>
    </w:lvl>
    <w:lvl w:ilvl="1">
      <w:start w:val="1"/>
      <w:numFmt w:val="upperLetter"/>
      <w:pStyle w:val="Style4"/>
      <w:lvlText w:val="%2."/>
      <w:lvlJc w:val="left"/>
      <w:pPr>
        <w:tabs>
          <w:tab w:val="num" w:pos="1620"/>
        </w:tabs>
        <w:ind w:left="1620" w:hanging="360"/>
      </w:pPr>
    </w:lvl>
    <w:lvl w:ilvl="2">
      <w:start w:val="1"/>
      <w:numFmt w:val="decimal"/>
      <w:pStyle w:val="Style5"/>
      <w:lvlText w:val="%3."/>
      <w:lvlJc w:val="left"/>
      <w:pPr>
        <w:tabs>
          <w:tab w:val="num" w:pos="2520"/>
        </w:tabs>
        <w:ind w:left="2520" w:hanging="360"/>
      </w:pPr>
    </w:lvl>
    <w:lvl w:ilvl="3">
      <w:start w:val="1"/>
      <w:numFmt w:val="lowerLetter"/>
      <w:pStyle w:val="Style6"/>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pStyle w:val="Style7"/>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C9"/>
    <w:rsid w:val="000216B0"/>
    <w:rsid w:val="00030B78"/>
    <w:rsid w:val="00050368"/>
    <w:rsid w:val="000660FE"/>
    <w:rsid w:val="0007395C"/>
    <w:rsid w:val="000A0D47"/>
    <w:rsid w:val="000E55FE"/>
    <w:rsid w:val="000E59C2"/>
    <w:rsid w:val="000E6F2C"/>
    <w:rsid w:val="00113AAE"/>
    <w:rsid w:val="00145497"/>
    <w:rsid w:val="00183681"/>
    <w:rsid w:val="00192979"/>
    <w:rsid w:val="001D551A"/>
    <w:rsid w:val="001E028F"/>
    <w:rsid w:val="001E7381"/>
    <w:rsid w:val="00200E28"/>
    <w:rsid w:val="00202316"/>
    <w:rsid w:val="00211BD5"/>
    <w:rsid w:val="00212769"/>
    <w:rsid w:val="00231FCD"/>
    <w:rsid w:val="002616F6"/>
    <w:rsid w:val="00264F58"/>
    <w:rsid w:val="002714D0"/>
    <w:rsid w:val="00283508"/>
    <w:rsid w:val="002878F0"/>
    <w:rsid w:val="002B21CA"/>
    <w:rsid w:val="00317C7A"/>
    <w:rsid w:val="00330F50"/>
    <w:rsid w:val="0035111D"/>
    <w:rsid w:val="00357288"/>
    <w:rsid w:val="003750B9"/>
    <w:rsid w:val="00383CA3"/>
    <w:rsid w:val="0039031D"/>
    <w:rsid w:val="00390F80"/>
    <w:rsid w:val="00392BBD"/>
    <w:rsid w:val="00393F7A"/>
    <w:rsid w:val="0039674C"/>
    <w:rsid w:val="003C62C0"/>
    <w:rsid w:val="003D6A15"/>
    <w:rsid w:val="004069BA"/>
    <w:rsid w:val="00423A8C"/>
    <w:rsid w:val="00433143"/>
    <w:rsid w:val="00450F1E"/>
    <w:rsid w:val="00472021"/>
    <w:rsid w:val="00475B5A"/>
    <w:rsid w:val="004B0E6B"/>
    <w:rsid w:val="004D65B6"/>
    <w:rsid w:val="005079DC"/>
    <w:rsid w:val="00513E67"/>
    <w:rsid w:val="00591D6E"/>
    <w:rsid w:val="00615068"/>
    <w:rsid w:val="00620A3B"/>
    <w:rsid w:val="00631910"/>
    <w:rsid w:val="00692295"/>
    <w:rsid w:val="006B7471"/>
    <w:rsid w:val="006C50BE"/>
    <w:rsid w:val="006F5146"/>
    <w:rsid w:val="007251EC"/>
    <w:rsid w:val="00726DD5"/>
    <w:rsid w:val="00731D56"/>
    <w:rsid w:val="007661FC"/>
    <w:rsid w:val="00774ED9"/>
    <w:rsid w:val="0077714B"/>
    <w:rsid w:val="00795424"/>
    <w:rsid w:val="00801FC6"/>
    <w:rsid w:val="008221C9"/>
    <w:rsid w:val="008446A7"/>
    <w:rsid w:val="00854D69"/>
    <w:rsid w:val="00855639"/>
    <w:rsid w:val="00887115"/>
    <w:rsid w:val="0088743A"/>
    <w:rsid w:val="008E4BD6"/>
    <w:rsid w:val="0096331F"/>
    <w:rsid w:val="00972A8B"/>
    <w:rsid w:val="0097315A"/>
    <w:rsid w:val="009A2B07"/>
    <w:rsid w:val="00A04DD9"/>
    <w:rsid w:val="00A37AC1"/>
    <w:rsid w:val="00A867D8"/>
    <w:rsid w:val="00AC46A8"/>
    <w:rsid w:val="00AF56F3"/>
    <w:rsid w:val="00B0360D"/>
    <w:rsid w:val="00B44A1F"/>
    <w:rsid w:val="00B622D8"/>
    <w:rsid w:val="00B83B08"/>
    <w:rsid w:val="00B85D57"/>
    <w:rsid w:val="00BB05E6"/>
    <w:rsid w:val="00BC3A6F"/>
    <w:rsid w:val="00BF472C"/>
    <w:rsid w:val="00C27A35"/>
    <w:rsid w:val="00C52C82"/>
    <w:rsid w:val="00C64EEF"/>
    <w:rsid w:val="00C70AC8"/>
    <w:rsid w:val="00CD7A99"/>
    <w:rsid w:val="00D45102"/>
    <w:rsid w:val="00D53C5F"/>
    <w:rsid w:val="00D81C9F"/>
    <w:rsid w:val="00DD3658"/>
    <w:rsid w:val="00DE5A65"/>
    <w:rsid w:val="00E12D68"/>
    <w:rsid w:val="00E43EC4"/>
    <w:rsid w:val="00E576AA"/>
    <w:rsid w:val="00E72DFA"/>
    <w:rsid w:val="00E77F51"/>
    <w:rsid w:val="00EB279A"/>
    <w:rsid w:val="00ED1450"/>
    <w:rsid w:val="00EF211F"/>
    <w:rsid w:val="00F035B8"/>
    <w:rsid w:val="00F21BC0"/>
    <w:rsid w:val="00F32E5D"/>
    <w:rsid w:val="00F52C97"/>
    <w:rsid w:val="00F644E7"/>
    <w:rsid w:val="00F82F4A"/>
    <w:rsid w:val="00F86E37"/>
    <w:rsid w:val="00F903EB"/>
    <w:rsid w:val="00FB1240"/>
    <w:rsid w:val="00FB4E5C"/>
    <w:rsid w:val="00FC7676"/>
    <w:rsid w:val="00FE67AD"/>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36545"/>
  <w15:chartTrackingRefBased/>
  <w15:docId w15:val="{AF3B0408-196D-664E-9739-EB42708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6A7"/>
    <w:rPr>
      <w:sz w:val="24"/>
      <w:szCs w:val="22"/>
    </w:rPr>
  </w:style>
  <w:style w:type="paragraph" w:styleId="Heading1">
    <w:name w:val="heading 1"/>
    <w:basedOn w:val="Normal"/>
    <w:next w:val="Normal"/>
    <w:link w:val="Heading1Char"/>
    <w:qFormat/>
    <w:rsid w:val="008446A7"/>
    <w:pPr>
      <w:pBdr>
        <w:bottom w:val="single" w:sz="4" w:space="1" w:color="auto"/>
      </w:pBdr>
      <w:autoSpaceDE w:val="0"/>
      <w:autoSpaceDN w:val="0"/>
      <w:adjustRightInd w:val="0"/>
      <w:outlineLvl w:val="0"/>
    </w:pPr>
    <w:rPr>
      <w:rFonts w:ascii="Arial" w:hAnsi="Arial" w:cs="Arial"/>
      <w:b/>
      <w:bCs/>
      <w:color w:val="000000"/>
      <w:sz w:val="28"/>
      <w:szCs w:val="28"/>
    </w:rPr>
  </w:style>
  <w:style w:type="paragraph" w:styleId="Heading2">
    <w:name w:val="heading 2"/>
    <w:basedOn w:val="Normal"/>
    <w:next w:val="Normal"/>
    <w:link w:val="Heading2Char"/>
    <w:qFormat/>
    <w:rsid w:val="008446A7"/>
    <w:pPr>
      <w:pBdr>
        <w:bottom w:val="single" w:sz="4" w:space="1" w:color="auto"/>
      </w:pBdr>
      <w:autoSpaceDE w:val="0"/>
      <w:autoSpaceDN w:val="0"/>
      <w:adjustRightInd w:val="0"/>
      <w:outlineLvl w:val="1"/>
    </w:pPr>
    <w:rPr>
      <w:rFonts w:ascii="Arial" w:hAnsi="Arial"/>
      <w:b/>
      <w:szCs w:val="24"/>
    </w:rPr>
  </w:style>
  <w:style w:type="paragraph" w:styleId="Heading3">
    <w:name w:val="heading 3"/>
    <w:basedOn w:val="Normal"/>
    <w:next w:val="Normal"/>
    <w:link w:val="Heading3Char"/>
    <w:semiHidden/>
    <w:unhideWhenUsed/>
    <w:qFormat/>
    <w:rsid w:val="008446A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46A7"/>
    <w:rPr>
      <w:rFonts w:ascii="Arial" w:hAnsi="Arial" w:cs="Arial"/>
      <w:b/>
      <w:bCs/>
      <w:color w:val="000000"/>
      <w:sz w:val="28"/>
      <w:szCs w:val="28"/>
    </w:rPr>
  </w:style>
  <w:style w:type="character" w:customStyle="1" w:styleId="Heading2Char">
    <w:name w:val="Heading 2 Char"/>
    <w:link w:val="Heading2"/>
    <w:rsid w:val="008446A7"/>
    <w:rPr>
      <w:rFonts w:ascii="Arial" w:hAnsi="Arial"/>
      <w:b/>
      <w:sz w:val="24"/>
      <w:szCs w:val="24"/>
    </w:rPr>
  </w:style>
  <w:style w:type="character" w:customStyle="1" w:styleId="Heading3Char">
    <w:name w:val="Heading 3 Char"/>
    <w:link w:val="Heading3"/>
    <w:semiHidden/>
    <w:rsid w:val="008446A7"/>
    <w:rPr>
      <w:rFonts w:ascii="Cambria" w:eastAsia="Times New Roman" w:hAnsi="Cambria" w:cs="Times New Roman"/>
      <w:b/>
      <w:bCs/>
      <w:sz w:val="26"/>
      <w:szCs w:val="26"/>
    </w:rPr>
  </w:style>
  <w:style w:type="paragraph" w:customStyle="1" w:styleId="Style1">
    <w:name w:val="Style1"/>
    <w:basedOn w:val="Heading1"/>
    <w:link w:val="Style1Char"/>
    <w:qFormat/>
    <w:rsid w:val="008446A7"/>
  </w:style>
  <w:style w:type="character" w:customStyle="1" w:styleId="Style1Char">
    <w:name w:val="Style1 Char"/>
    <w:basedOn w:val="Heading1Char"/>
    <w:link w:val="Style1"/>
    <w:rsid w:val="008446A7"/>
    <w:rPr>
      <w:rFonts w:ascii="Arial" w:hAnsi="Arial" w:cs="Arial"/>
      <w:b/>
      <w:bCs/>
      <w:color w:val="000000"/>
      <w:sz w:val="28"/>
      <w:szCs w:val="28"/>
    </w:rPr>
  </w:style>
  <w:style w:type="paragraph" w:customStyle="1" w:styleId="Style2">
    <w:name w:val="Style2"/>
    <w:basedOn w:val="Heading2"/>
    <w:link w:val="Style2Char"/>
    <w:qFormat/>
    <w:rsid w:val="008446A7"/>
    <w:pPr>
      <w:spacing w:after="120"/>
    </w:pPr>
  </w:style>
  <w:style w:type="character" w:customStyle="1" w:styleId="Style2Char">
    <w:name w:val="Style2 Char"/>
    <w:basedOn w:val="Heading2Char"/>
    <w:link w:val="Style2"/>
    <w:rsid w:val="008446A7"/>
    <w:rPr>
      <w:rFonts w:ascii="Arial" w:hAnsi="Arial"/>
      <w:b/>
      <w:sz w:val="24"/>
      <w:szCs w:val="24"/>
    </w:rPr>
  </w:style>
  <w:style w:type="paragraph" w:customStyle="1" w:styleId="Style3">
    <w:name w:val="Style3"/>
    <w:basedOn w:val="Normal"/>
    <w:link w:val="Style3Char"/>
    <w:qFormat/>
    <w:rsid w:val="008446A7"/>
    <w:pPr>
      <w:numPr>
        <w:numId w:val="10"/>
      </w:numPr>
      <w:autoSpaceDE w:val="0"/>
      <w:autoSpaceDN w:val="0"/>
      <w:adjustRightInd w:val="0"/>
    </w:pPr>
    <w:rPr>
      <w:b/>
      <w:bCs/>
      <w:color w:val="000000"/>
      <w:sz w:val="22"/>
    </w:rPr>
  </w:style>
  <w:style w:type="character" w:customStyle="1" w:styleId="Style3Char">
    <w:name w:val="Style3 Char"/>
    <w:link w:val="Style3"/>
    <w:rsid w:val="008446A7"/>
    <w:rPr>
      <w:b/>
      <w:bCs/>
      <w:color w:val="000000"/>
      <w:sz w:val="22"/>
      <w:szCs w:val="22"/>
    </w:rPr>
  </w:style>
  <w:style w:type="paragraph" w:customStyle="1" w:styleId="Style4">
    <w:name w:val="Style4"/>
    <w:basedOn w:val="Normal"/>
    <w:link w:val="Style4Char"/>
    <w:qFormat/>
    <w:rsid w:val="008446A7"/>
    <w:pPr>
      <w:numPr>
        <w:ilvl w:val="1"/>
        <w:numId w:val="10"/>
      </w:numPr>
      <w:autoSpaceDE w:val="0"/>
      <w:autoSpaceDN w:val="0"/>
      <w:adjustRightInd w:val="0"/>
    </w:pPr>
    <w:rPr>
      <w:color w:val="000000"/>
      <w:sz w:val="22"/>
    </w:rPr>
  </w:style>
  <w:style w:type="character" w:customStyle="1" w:styleId="Style4Char">
    <w:name w:val="Style4 Char"/>
    <w:link w:val="Style4"/>
    <w:rsid w:val="008446A7"/>
    <w:rPr>
      <w:color w:val="000000"/>
      <w:sz w:val="22"/>
      <w:szCs w:val="22"/>
    </w:rPr>
  </w:style>
  <w:style w:type="paragraph" w:customStyle="1" w:styleId="Style5">
    <w:name w:val="Style5"/>
    <w:basedOn w:val="Normal"/>
    <w:link w:val="Style5Char"/>
    <w:qFormat/>
    <w:rsid w:val="008446A7"/>
    <w:pPr>
      <w:numPr>
        <w:ilvl w:val="2"/>
        <w:numId w:val="10"/>
      </w:numPr>
      <w:autoSpaceDE w:val="0"/>
      <w:autoSpaceDN w:val="0"/>
      <w:adjustRightInd w:val="0"/>
    </w:pPr>
    <w:rPr>
      <w:color w:val="000000"/>
      <w:sz w:val="22"/>
    </w:rPr>
  </w:style>
  <w:style w:type="character" w:customStyle="1" w:styleId="Style5Char">
    <w:name w:val="Style5 Char"/>
    <w:link w:val="Style5"/>
    <w:rsid w:val="008446A7"/>
    <w:rPr>
      <w:color w:val="000000"/>
      <w:sz w:val="22"/>
      <w:szCs w:val="22"/>
    </w:rPr>
  </w:style>
  <w:style w:type="paragraph" w:customStyle="1" w:styleId="Style6">
    <w:name w:val="Style6"/>
    <w:basedOn w:val="Normal"/>
    <w:link w:val="Style6Char"/>
    <w:qFormat/>
    <w:rsid w:val="008446A7"/>
    <w:pPr>
      <w:numPr>
        <w:ilvl w:val="3"/>
        <w:numId w:val="10"/>
      </w:numPr>
      <w:autoSpaceDE w:val="0"/>
      <w:autoSpaceDN w:val="0"/>
      <w:adjustRightInd w:val="0"/>
    </w:pPr>
    <w:rPr>
      <w:color w:val="000000"/>
      <w:sz w:val="22"/>
    </w:rPr>
  </w:style>
  <w:style w:type="character" w:customStyle="1" w:styleId="Style6Char">
    <w:name w:val="Style6 Char"/>
    <w:link w:val="Style6"/>
    <w:rsid w:val="008446A7"/>
    <w:rPr>
      <w:color w:val="000000"/>
      <w:sz w:val="22"/>
      <w:szCs w:val="22"/>
    </w:rPr>
  </w:style>
  <w:style w:type="paragraph" w:customStyle="1" w:styleId="Style7">
    <w:name w:val="Style7"/>
    <w:basedOn w:val="Normal"/>
    <w:link w:val="Style7Char"/>
    <w:qFormat/>
    <w:rsid w:val="008446A7"/>
    <w:pPr>
      <w:numPr>
        <w:ilvl w:val="5"/>
        <w:numId w:val="10"/>
      </w:numPr>
      <w:autoSpaceDE w:val="0"/>
      <w:autoSpaceDN w:val="0"/>
      <w:adjustRightInd w:val="0"/>
    </w:pPr>
    <w:rPr>
      <w:color w:val="000000"/>
      <w:sz w:val="22"/>
    </w:rPr>
  </w:style>
  <w:style w:type="character" w:customStyle="1" w:styleId="Style7Char">
    <w:name w:val="Style7 Char"/>
    <w:link w:val="Style7"/>
    <w:rsid w:val="008446A7"/>
    <w:rPr>
      <w:color w:val="000000"/>
      <w:sz w:val="22"/>
      <w:szCs w:val="22"/>
    </w:rPr>
  </w:style>
  <w:style w:type="paragraph" w:customStyle="1" w:styleId="Default">
    <w:name w:val="Default"/>
    <w:rsid w:val="008221C9"/>
    <w:pPr>
      <w:autoSpaceDE w:val="0"/>
      <w:autoSpaceDN w:val="0"/>
      <w:adjustRightInd w:val="0"/>
    </w:pPr>
    <w:rPr>
      <w:color w:val="000000"/>
      <w:sz w:val="24"/>
      <w:szCs w:val="24"/>
    </w:rPr>
  </w:style>
  <w:style w:type="character" w:styleId="Hyperlink">
    <w:name w:val="Hyperlink"/>
    <w:uiPriority w:val="99"/>
    <w:unhideWhenUsed/>
    <w:rsid w:val="008221C9"/>
    <w:rPr>
      <w:color w:val="0000FF"/>
      <w:u w:val="single"/>
    </w:rPr>
  </w:style>
  <w:style w:type="paragraph" w:styleId="Header">
    <w:name w:val="header"/>
    <w:basedOn w:val="Normal"/>
    <w:link w:val="HeaderChar"/>
    <w:uiPriority w:val="99"/>
    <w:unhideWhenUsed/>
    <w:rsid w:val="008221C9"/>
    <w:pPr>
      <w:tabs>
        <w:tab w:val="center" w:pos="4680"/>
        <w:tab w:val="right" w:pos="9360"/>
      </w:tabs>
    </w:pPr>
  </w:style>
  <w:style w:type="character" w:customStyle="1" w:styleId="HeaderChar">
    <w:name w:val="Header Char"/>
    <w:link w:val="Header"/>
    <w:uiPriority w:val="99"/>
    <w:rsid w:val="008221C9"/>
    <w:rPr>
      <w:sz w:val="24"/>
    </w:rPr>
  </w:style>
  <w:style w:type="paragraph" w:styleId="Footer">
    <w:name w:val="footer"/>
    <w:basedOn w:val="Normal"/>
    <w:link w:val="FooterChar"/>
    <w:uiPriority w:val="99"/>
    <w:unhideWhenUsed/>
    <w:rsid w:val="008221C9"/>
    <w:pPr>
      <w:tabs>
        <w:tab w:val="center" w:pos="4680"/>
        <w:tab w:val="right" w:pos="9360"/>
      </w:tabs>
    </w:pPr>
  </w:style>
  <w:style w:type="character" w:customStyle="1" w:styleId="FooterChar">
    <w:name w:val="Footer Char"/>
    <w:link w:val="Footer"/>
    <w:uiPriority w:val="99"/>
    <w:rsid w:val="008221C9"/>
    <w:rPr>
      <w:sz w:val="24"/>
    </w:rPr>
  </w:style>
  <w:style w:type="paragraph" w:styleId="BalloonText">
    <w:name w:val="Balloon Text"/>
    <w:basedOn w:val="Normal"/>
    <w:link w:val="BalloonTextChar"/>
    <w:uiPriority w:val="99"/>
    <w:semiHidden/>
    <w:unhideWhenUsed/>
    <w:rsid w:val="0039031D"/>
    <w:rPr>
      <w:rFonts w:ascii="Tahoma" w:hAnsi="Tahoma" w:cs="Tahoma"/>
      <w:sz w:val="16"/>
      <w:szCs w:val="16"/>
    </w:rPr>
  </w:style>
  <w:style w:type="character" w:customStyle="1" w:styleId="BalloonTextChar">
    <w:name w:val="Balloon Text Char"/>
    <w:link w:val="BalloonText"/>
    <w:uiPriority w:val="99"/>
    <w:semiHidden/>
    <w:rsid w:val="0039031D"/>
    <w:rPr>
      <w:rFonts w:ascii="Tahoma" w:hAnsi="Tahoma" w:cs="Tahoma"/>
      <w:sz w:val="16"/>
      <w:szCs w:val="16"/>
    </w:rPr>
  </w:style>
  <w:style w:type="character" w:styleId="CommentReference">
    <w:name w:val="annotation reference"/>
    <w:uiPriority w:val="99"/>
    <w:semiHidden/>
    <w:unhideWhenUsed/>
    <w:rsid w:val="00FB1240"/>
    <w:rPr>
      <w:sz w:val="16"/>
      <w:szCs w:val="16"/>
    </w:rPr>
  </w:style>
  <w:style w:type="paragraph" w:styleId="CommentText">
    <w:name w:val="annotation text"/>
    <w:basedOn w:val="Normal"/>
    <w:link w:val="CommentTextChar"/>
    <w:uiPriority w:val="99"/>
    <w:semiHidden/>
    <w:unhideWhenUsed/>
    <w:rsid w:val="00FB1240"/>
    <w:rPr>
      <w:sz w:val="20"/>
      <w:szCs w:val="20"/>
    </w:rPr>
  </w:style>
  <w:style w:type="character" w:customStyle="1" w:styleId="CommentTextChar">
    <w:name w:val="Comment Text Char"/>
    <w:basedOn w:val="DefaultParagraphFont"/>
    <w:link w:val="CommentText"/>
    <w:uiPriority w:val="99"/>
    <w:semiHidden/>
    <w:rsid w:val="00FB1240"/>
  </w:style>
  <w:style w:type="paragraph" w:styleId="CommentSubject">
    <w:name w:val="annotation subject"/>
    <w:basedOn w:val="CommentText"/>
    <w:next w:val="CommentText"/>
    <w:link w:val="CommentSubjectChar"/>
    <w:uiPriority w:val="99"/>
    <w:semiHidden/>
    <w:unhideWhenUsed/>
    <w:rsid w:val="00FB1240"/>
    <w:rPr>
      <w:b/>
      <w:bCs/>
    </w:rPr>
  </w:style>
  <w:style w:type="character" w:customStyle="1" w:styleId="CommentSubjectChar">
    <w:name w:val="Comment Subject Char"/>
    <w:link w:val="CommentSubject"/>
    <w:uiPriority w:val="99"/>
    <w:semiHidden/>
    <w:rsid w:val="00FB1240"/>
    <w:rPr>
      <w:b/>
      <w:bCs/>
    </w:rPr>
  </w:style>
  <w:style w:type="paragraph" w:styleId="BodyText">
    <w:name w:val="Body Text"/>
    <w:basedOn w:val="Normal"/>
    <w:link w:val="BodyTextChar"/>
    <w:uiPriority w:val="1"/>
    <w:qFormat/>
    <w:rsid w:val="003750B9"/>
    <w:pPr>
      <w:widowControl w:val="0"/>
      <w:ind w:left="119"/>
    </w:pPr>
    <w:rPr>
      <w:rFonts w:eastAsia="Calibri" w:cs="Times New Roman"/>
      <w:sz w:val="22"/>
    </w:rPr>
  </w:style>
  <w:style w:type="character" w:customStyle="1" w:styleId="BodyTextChar">
    <w:name w:val="Body Text Char"/>
    <w:link w:val="BodyText"/>
    <w:uiPriority w:val="1"/>
    <w:rsid w:val="003750B9"/>
    <w:rPr>
      <w:rFonts w:eastAsia="Calibri" w:cs="Times New Roman"/>
      <w:sz w:val="22"/>
      <w:szCs w:val="22"/>
    </w:rPr>
  </w:style>
  <w:style w:type="character" w:styleId="FollowedHyperlink">
    <w:name w:val="FollowedHyperlink"/>
    <w:uiPriority w:val="99"/>
    <w:semiHidden/>
    <w:unhideWhenUsed/>
    <w:rsid w:val="000E6F2C"/>
    <w:rPr>
      <w:color w:val="954F72"/>
      <w:u w:val="single"/>
    </w:rPr>
  </w:style>
  <w:style w:type="paragraph" w:customStyle="1" w:styleId="xmsonormal">
    <w:name w:val="x_msonormal"/>
    <w:basedOn w:val="Normal"/>
    <w:uiPriority w:val="99"/>
    <w:rsid w:val="00631910"/>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40798">
      <w:bodyDiv w:val="1"/>
      <w:marLeft w:val="0"/>
      <w:marRight w:val="0"/>
      <w:marTop w:val="0"/>
      <w:marBottom w:val="0"/>
      <w:divBdr>
        <w:top w:val="none" w:sz="0" w:space="0" w:color="auto"/>
        <w:left w:val="none" w:sz="0" w:space="0" w:color="auto"/>
        <w:bottom w:val="none" w:sz="0" w:space="0" w:color="auto"/>
        <w:right w:val="none" w:sz="0" w:space="0" w:color="auto"/>
      </w:divBdr>
    </w:div>
    <w:div w:id="161048833">
      <w:bodyDiv w:val="1"/>
      <w:marLeft w:val="0"/>
      <w:marRight w:val="0"/>
      <w:marTop w:val="0"/>
      <w:marBottom w:val="0"/>
      <w:divBdr>
        <w:top w:val="none" w:sz="0" w:space="0" w:color="auto"/>
        <w:left w:val="none" w:sz="0" w:space="0" w:color="auto"/>
        <w:bottom w:val="none" w:sz="0" w:space="0" w:color="auto"/>
        <w:right w:val="none" w:sz="0" w:space="0" w:color="auto"/>
      </w:divBdr>
    </w:div>
    <w:div w:id="503513727">
      <w:bodyDiv w:val="1"/>
      <w:marLeft w:val="0"/>
      <w:marRight w:val="0"/>
      <w:marTop w:val="0"/>
      <w:marBottom w:val="0"/>
      <w:divBdr>
        <w:top w:val="none" w:sz="0" w:space="0" w:color="auto"/>
        <w:left w:val="none" w:sz="0" w:space="0" w:color="auto"/>
        <w:bottom w:val="none" w:sz="0" w:space="0" w:color="auto"/>
        <w:right w:val="none" w:sz="0" w:space="0" w:color="auto"/>
      </w:divBdr>
    </w:div>
    <w:div w:id="1289971293">
      <w:bodyDiv w:val="1"/>
      <w:marLeft w:val="0"/>
      <w:marRight w:val="0"/>
      <w:marTop w:val="0"/>
      <w:marBottom w:val="0"/>
      <w:divBdr>
        <w:top w:val="none" w:sz="0" w:space="0" w:color="auto"/>
        <w:left w:val="none" w:sz="0" w:space="0" w:color="auto"/>
        <w:bottom w:val="none" w:sz="0" w:space="0" w:color="auto"/>
        <w:right w:val="none" w:sz="0" w:space="0" w:color="auto"/>
      </w:divBdr>
    </w:div>
    <w:div w:id="1448281273">
      <w:bodyDiv w:val="1"/>
      <w:marLeft w:val="0"/>
      <w:marRight w:val="0"/>
      <w:marTop w:val="0"/>
      <w:marBottom w:val="0"/>
      <w:divBdr>
        <w:top w:val="none" w:sz="0" w:space="0" w:color="auto"/>
        <w:left w:val="none" w:sz="0" w:space="0" w:color="auto"/>
        <w:bottom w:val="none" w:sz="0" w:space="0" w:color="auto"/>
        <w:right w:val="none" w:sz="0" w:space="0" w:color="auto"/>
      </w:divBdr>
    </w:div>
    <w:div w:id="173847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a.osu.edu/governance.html" TargetMode="External"/><Relationship Id="rId13" Type="http://schemas.openxmlformats.org/officeDocument/2006/relationships/hyperlink" Target="https://buckeyelearn.osu.edu" TargetMode="External"/><Relationship Id="rId18" Type="http://schemas.openxmlformats.org/officeDocument/2006/relationships/hyperlink" Target="https://uitl.osu.edu/teaching-supp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ies.osu.edu/" TargetMode="External"/><Relationship Id="rId17" Type="http://schemas.openxmlformats.org/officeDocument/2006/relationships/hyperlink" Target="http://www.oaa.osu.edu/newfacultyorientation.html" TargetMode="External"/><Relationship Id="rId2" Type="http://schemas.openxmlformats.org/officeDocument/2006/relationships/numbering" Target="numbering.xml"/><Relationship Id="rId16" Type="http://schemas.openxmlformats.org/officeDocument/2006/relationships/hyperlink" Target="http://oaa.osu.edu/handbook.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a.osu.edu/policies-guidelines-forms" TargetMode="External"/><Relationship Id="rId5" Type="http://schemas.openxmlformats.org/officeDocument/2006/relationships/webSettings" Target="webSettings.xml"/><Relationship Id="rId15" Type="http://schemas.openxmlformats.org/officeDocument/2006/relationships/hyperlink" Target="mailto:service@hr.osu.edu" TargetMode="External"/><Relationship Id="rId10" Type="http://schemas.openxmlformats.org/officeDocument/2006/relationships/hyperlink" Target="mailto:oia@os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aa.osu.edu/governance.html" TargetMode="External"/><Relationship Id="rId14" Type="http://schemas.openxmlformats.org/officeDocument/2006/relationships/hyperlink" Target="https://hr.osu.edu/benefi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aa.osu.edu/Sample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A9D5-92A3-44CA-90E8-E26CC956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9155</CharactersWithSpaces>
  <SharedDoc>false</SharedDoc>
  <HLinks>
    <vt:vector size="72" baseType="variant">
      <vt:variant>
        <vt:i4>5701661</vt:i4>
      </vt:variant>
      <vt:variant>
        <vt:i4>30</vt:i4>
      </vt:variant>
      <vt:variant>
        <vt:i4>0</vt:i4>
      </vt:variant>
      <vt:variant>
        <vt:i4>5</vt:i4>
      </vt:variant>
      <vt:variant>
        <vt:lpwstr>https://uitl.osu.edu/teaching-support</vt:lpwstr>
      </vt:variant>
      <vt:variant>
        <vt:lpwstr/>
      </vt:variant>
      <vt:variant>
        <vt:i4>6094942</vt:i4>
      </vt:variant>
      <vt:variant>
        <vt:i4>27</vt:i4>
      </vt:variant>
      <vt:variant>
        <vt:i4>0</vt:i4>
      </vt:variant>
      <vt:variant>
        <vt:i4>5</vt:i4>
      </vt:variant>
      <vt:variant>
        <vt:lpwstr>http://www.oaa.osu.edu/newfacultyorientation.html</vt:lpwstr>
      </vt:variant>
      <vt:variant>
        <vt:lpwstr/>
      </vt:variant>
      <vt:variant>
        <vt:i4>1179732</vt:i4>
      </vt:variant>
      <vt:variant>
        <vt:i4>24</vt:i4>
      </vt:variant>
      <vt:variant>
        <vt:i4>0</vt:i4>
      </vt:variant>
      <vt:variant>
        <vt:i4>5</vt:i4>
      </vt:variant>
      <vt:variant>
        <vt:lpwstr>http://oaa.osu.edu/handbook.html</vt:lpwstr>
      </vt:variant>
      <vt:variant>
        <vt:lpwstr/>
      </vt:variant>
      <vt:variant>
        <vt:i4>1048695</vt:i4>
      </vt:variant>
      <vt:variant>
        <vt:i4>21</vt:i4>
      </vt:variant>
      <vt:variant>
        <vt:i4>0</vt:i4>
      </vt:variant>
      <vt:variant>
        <vt:i4>5</vt:i4>
      </vt:variant>
      <vt:variant>
        <vt:lpwstr>mailto:service@hr.osu.edu</vt:lpwstr>
      </vt:variant>
      <vt:variant>
        <vt:lpwstr/>
      </vt:variant>
      <vt:variant>
        <vt:i4>5767178</vt:i4>
      </vt:variant>
      <vt:variant>
        <vt:i4>18</vt:i4>
      </vt:variant>
      <vt:variant>
        <vt:i4>0</vt:i4>
      </vt:variant>
      <vt:variant>
        <vt:i4>5</vt:i4>
      </vt:variant>
      <vt:variant>
        <vt:lpwstr>https://hr.osu.edu/benefits/</vt:lpwstr>
      </vt:variant>
      <vt:variant>
        <vt:lpwstr/>
      </vt:variant>
      <vt:variant>
        <vt:i4>2031681</vt:i4>
      </vt:variant>
      <vt:variant>
        <vt:i4>15</vt:i4>
      </vt:variant>
      <vt:variant>
        <vt:i4>0</vt:i4>
      </vt:variant>
      <vt:variant>
        <vt:i4>5</vt:i4>
      </vt:variant>
      <vt:variant>
        <vt:lpwstr>https://buckeyelearn.osu.edu/</vt:lpwstr>
      </vt:variant>
      <vt:variant>
        <vt:lpwstr/>
      </vt:variant>
      <vt:variant>
        <vt:i4>458829</vt:i4>
      </vt:variant>
      <vt:variant>
        <vt:i4>12</vt:i4>
      </vt:variant>
      <vt:variant>
        <vt:i4>0</vt:i4>
      </vt:variant>
      <vt:variant>
        <vt:i4>5</vt:i4>
      </vt:variant>
      <vt:variant>
        <vt:lpwstr>https://policies.osu.edu/</vt:lpwstr>
      </vt:variant>
      <vt:variant>
        <vt:lpwstr/>
      </vt:variant>
      <vt:variant>
        <vt:i4>1835015</vt:i4>
      </vt:variant>
      <vt:variant>
        <vt:i4>9</vt:i4>
      </vt:variant>
      <vt:variant>
        <vt:i4>0</vt:i4>
      </vt:variant>
      <vt:variant>
        <vt:i4>5</vt:i4>
      </vt:variant>
      <vt:variant>
        <vt:lpwstr>https://oaa.osu.edu/policies-guidelines-forms</vt:lpwstr>
      </vt:variant>
      <vt:variant>
        <vt:lpwstr/>
      </vt:variant>
      <vt:variant>
        <vt:i4>6684762</vt:i4>
      </vt:variant>
      <vt:variant>
        <vt:i4>6</vt:i4>
      </vt:variant>
      <vt:variant>
        <vt:i4>0</vt:i4>
      </vt:variant>
      <vt:variant>
        <vt:i4>5</vt:i4>
      </vt:variant>
      <vt:variant>
        <vt:lpwstr>mailto:oia@osu.edu</vt:lpwstr>
      </vt:variant>
      <vt:variant>
        <vt:lpwstr/>
      </vt:variant>
      <vt:variant>
        <vt:i4>7864378</vt:i4>
      </vt:variant>
      <vt:variant>
        <vt:i4>3</vt:i4>
      </vt:variant>
      <vt:variant>
        <vt:i4>0</vt:i4>
      </vt:variant>
      <vt:variant>
        <vt:i4>5</vt:i4>
      </vt:variant>
      <vt:variant>
        <vt:lpwstr>http://oaa.osu.edu/governance.html</vt:lpwstr>
      </vt:variant>
      <vt:variant>
        <vt:lpwstr/>
      </vt:variant>
      <vt:variant>
        <vt:i4>7864378</vt:i4>
      </vt:variant>
      <vt:variant>
        <vt:i4>0</vt:i4>
      </vt:variant>
      <vt:variant>
        <vt:i4>0</vt:i4>
      </vt:variant>
      <vt:variant>
        <vt:i4>5</vt:i4>
      </vt:variant>
      <vt:variant>
        <vt:lpwstr>http://oaa.osu.edu/governance.html</vt:lpwstr>
      </vt:variant>
      <vt:variant>
        <vt:lpwstr/>
      </vt:variant>
      <vt:variant>
        <vt:i4>3080309</vt:i4>
      </vt:variant>
      <vt:variant>
        <vt:i4>0</vt:i4>
      </vt:variant>
      <vt:variant>
        <vt:i4>0</vt:i4>
      </vt:variant>
      <vt:variant>
        <vt:i4>5</vt:i4>
      </vt:variant>
      <vt:variant>
        <vt:lpwstr>http://oaa.osu.edu/Sampledocuments.html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briggs.cormier</dc:creator>
  <cp:keywords/>
  <cp:lastModifiedBy>Neiger, Jan</cp:lastModifiedBy>
  <cp:revision>2</cp:revision>
  <cp:lastPrinted>2019-03-25T18:53:00Z</cp:lastPrinted>
  <dcterms:created xsi:type="dcterms:W3CDTF">2021-10-04T19:17:00Z</dcterms:created>
  <dcterms:modified xsi:type="dcterms:W3CDTF">2021-10-04T19:17:00Z</dcterms:modified>
</cp:coreProperties>
</file>